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5947" w14:textId="1A069666" w:rsidR="00C06C2B" w:rsidRPr="0060475A" w:rsidRDefault="00C06C2B" w:rsidP="0060475A">
      <w:pPr>
        <w:pStyle w:val="Heading1"/>
        <w:spacing w:before="72"/>
        <w:ind w:right="290"/>
        <w:rPr>
          <w:spacing w:val="-5"/>
          <w:w w:val="105"/>
          <w:sz w:val="28"/>
        </w:rPr>
      </w:pPr>
      <w:r w:rsidRPr="00C06C2B">
        <w:rPr>
          <w:spacing w:val="-4"/>
          <w:w w:val="105"/>
          <w:sz w:val="28"/>
        </w:rPr>
        <w:t xml:space="preserve">Learning, Teaching and Quality Committee Terms </w:t>
      </w:r>
      <w:r w:rsidRPr="00C06C2B">
        <w:rPr>
          <w:spacing w:val="-3"/>
          <w:w w:val="105"/>
          <w:sz w:val="28"/>
        </w:rPr>
        <w:t>of</w:t>
      </w:r>
      <w:r w:rsidRPr="00C06C2B">
        <w:rPr>
          <w:spacing w:val="-10"/>
          <w:w w:val="105"/>
          <w:sz w:val="28"/>
        </w:rPr>
        <w:t xml:space="preserve"> </w:t>
      </w:r>
      <w:r w:rsidRPr="00C06C2B">
        <w:rPr>
          <w:spacing w:val="-5"/>
          <w:w w:val="105"/>
          <w:sz w:val="28"/>
        </w:rPr>
        <w:t>Reference</w:t>
      </w:r>
    </w:p>
    <w:p w14:paraId="173CE0CC" w14:textId="77777777" w:rsidR="00C06C2B" w:rsidRPr="00C06C2B" w:rsidRDefault="00C06C2B" w:rsidP="00C06C2B">
      <w:pPr>
        <w:pStyle w:val="Heading2"/>
        <w:rPr>
          <w:sz w:val="24"/>
          <w:szCs w:val="24"/>
        </w:rPr>
      </w:pPr>
      <w:r w:rsidRPr="00C06C2B">
        <w:rPr>
          <w:sz w:val="24"/>
          <w:szCs w:val="24"/>
        </w:rPr>
        <w:t>Statement of primary responsibilities of the Learning, Teaching and Quality Committee</w:t>
      </w:r>
    </w:p>
    <w:p w14:paraId="36F1B568" w14:textId="3696595E" w:rsidR="00C06C2B" w:rsidRPr="00C06C2B" w:rsidRDefault="00C06C2B" w:rsidP="00C06C2B">
      <w:pPr>
        <w:pStyle w:val="NormalWeb"/>
        <w:shd w:val="clear" w:color="auto" w:fill="FFFFFF"/>
        <w:spacing w:after="150" w:line="288" w:lineRule="atLeast"/>
        <w:ind w:right="289"/>
        <w:rPr>
          <w:rFonts w:ascii="Arial" w:hAnsi="Arial"/>
          <w:szCs w:val="24"/>
          <w:shd w:val="clear" w:color="auto" w:fill="FFFFFF"/>
        </w:rPr>
      </w:pPr>
      <w:r w:rsidRPr="00C06C2B">
        <w:rPr>
          <w:rFonts w:ascii="Arial" w:hAnsi="Arial"/>
          <w:szCs w:val="24"/>
          <w:shd w:val="clear" w:color="auto" w:fill="FFFFFF"/>
        </w:rPr>
        <w:t xml:space="preserve">The Learning, Teaching and Quality (LTQ) Committee </w:t>
      </w:r>
      <w:r w:rsidR="00E03E4F">
        <w:rPr>
          <w:rFonts w:ascii="Arial" w:hAnsi="Arial"/>
          <w:szCs w:val="24"/>
          <w:shd w:val="clear" w:color="auto" w:fill="FFFFFF"/>
        </w:rPr>
        <w:t>holds primary</w:t>
      </w:r>
      <w:r w:rsidR="00E03E4F" w:rsidRPr="00C06C2B">
        <w:rPr>
          <w:rFonts w:ascii="Arial" w:hAnsi="Arial"/>
          <w:szCs w:val="24"/>
          <w:shd w:val="clear" w:color="auto" w:fill="FFFFFF"/>
        </w:rPr>
        <w:t xml:space="preserve"> responsibi</w:t>
      </w:r>
      <w:r w:rsidR="00E03E4F">
        <w:rPr>
          <w:rFonts w:ascii="Arial" w:hAnsi="Arial"/>
          <w:szCs w:val="24"/>
          <w:shd w:val="clear" w:color="auto" w:fill="FFFFFF"/>
        </w:rPr>
        <w:t>lity</w:t>
      </w:r>
      <w:r w:rsidRPr="00C06C2B">
        <w:rPr>
          <w:rFonts w:ascii="Arial" w:hAnsi="Arial"/>
          <w:szCs w:val="24"/>
          <w:shd w:val="clear" w:color="auto" w:fill="FFFFFF"/>
        </w:rPr>
        <w:t xml:space="preserve"> under delegated authority from the Academic Board for oversight of learning</w:t>
      </w:r>
      <w:r w:rsidR="00E03E4F">
        <w:rPr>
          <w:rFonts w:ascii="Arial" w:hAnsi="Arial"/>
          <w:szCs w:val="24"/>
          <w:shd w:val="clear" w:color="auto" w:fill="FFFFFF"/>
        </w:rPr>
        <w:t xml:space="preserve"> and</w:t>
      </w:r>
      <w:r w:rsidRPr="00C06C2B">
        <w:rPr>
          <w:rFonts w:ascii="Arial" w:hAnsi="Arial"/>
          <w:szCs w:val="24"/>
          <w:shd w:val="clear" w:color="auto" w:fill="FFFFFF"/>
        </w:rPr>
        <w:t xml:space="preserve"> teaching</w:t>
      </w:r>
      <w:r w:rsidR="00E03E4F">
        <w:rPr>
          <w:rFonts w:ascii="Arial" w:hAnsi="Arial"/>
          <w:szCs w:val="24"/>
          <w:shd w:val="clear" w:color="auto" w:fill="FFFFFF"/>
        </w:rPr>
        <w:t xml:space="preserve">, academic standards </w:t>
      </w:r>
      <w:r w:rsidR="00C62554">
        <w:rPr>
          <w:rFonts w:ascii="Arial" w:hAnsi="Arial"/>
          <w:szCs w:val="24"/>
          <w:shd w:val="clear" w:color="auto" w:fill="FFFFFF"/>
        </w:rPr>
        <w:t xml:space="preserve">and student experience </w:t>
      </w:r>
      <w:r w:rsidRPr="00C06C2B">
        <w:rPr>
          <w:rFonts w:ascii="Arial" w:hAnsi="Arial"/>
          <w:szCs w:val="24"/>
          <w:shd w:val="clear" w:color="auto" w:fill="FFFFFF"/>
        </w:rPr>
        <w:t>within all London Metropolitan University taught provision</w:t>
      </w:r>
      <w:r w:rsidR="00764790">
        <w:rPr>
          <w:rFonts w:ascii="Arial" w:hAnsi="Arial"/>
          <w:szCs w:val="24"/>
          <w:shd w:val="clear" w:color="auto" w:fill="FFFFFF"/>
        </w:rPr>
        <w:t xml:space="preserve">. </w:t>
      </w:r>
      <w:r w:rsidRPr="00C06C2B">
        <w:rPr>
          <w:rFonts w:ascii="Arial" w:hAnsi="Arial"/>
          <w:szCs w:val="24"/>
          <w:shd w:val="clear" w:color="auto" w:fill="FFFFFF"/>
        </w:rPr>
        <w:t xml:space="preserve">This </w:t>
      </w:r>
      <w:r w:rsidRPr="00F52D7C">
        <w:rPr>
          <w:rFonts w:ascii="Arial" w:hAnsi="Arial"/>
          <w:szCs w:val="24"/>
          <w:shd w:val="clear" w:color="auto" w:fill="FFFFFF"/>
        </w:rPr>
        <w:t xml:space="preserve">includes </w:t>
      </w:r>
      <w:r w:rsidR="006D13E0" w:rsidRPr="00F52D7C">
        <w:rPr>
          <w:rFonts w:ascii="Arial" w:hAnsi="Arial"/>
          <w:szCs w:val="24"/>
          <w:shd w:val="clear" w:color="auto" w:fill="FFFFFF"/>
        </w:rPr>
        <w:t>apprenticeships</w:t>
      </w:r>
      <w:r w:rsidR="006D13E0">
        <w:rPr>
          <w:rFonts w:ascii="Arial" w:hAnsi="Arial"/>
          <w:szCs w:val="24"/>
          <w:shd w:val="clear" w:color="auto" w:fill="FFFFFF"/>
        </w:rPr>
        <w:t xml:space="preserve">, </w:t>
      </w:r>
      <w:r w:rsidRPr="00C06C2B">
        <w:rPr>
          <w:rFonts w:ascii="Arial" w:hAnsi="Arial"/>
          <w:szCs w:val="24"/>
          <w:shd w:val="clear" w:color="auto" w:fill="FFFFFF"/>
        </w:rPr>
        <w:t>and any such provision delegated by the Academic Board.</w:t>
      </w:r>
    </w:p>
    <w:p w14:paraId="4BBA73B2" w14:textId="40EF3554" w:rsidR="00C06C2B" w:rsidRPr="00C06C2B" w:rsidRDefault="00C06C2B" w:rsidP="00C06C2B">
      <w:pPr>
        <w:pStyle w:val="NormalWeb"/>
        <w:shd w:val="clear" w:color="auto" w:fill="FFFFFF"/>
        <w:spacing w:after="150" w:line="288" w:lineRule="atLeast"/>
        <w:ind w:right="289"/>
        <w:rPr>
          <w:rFonts w:ascii="Arial" w:hAnsi="Arial"/>
          <w:szCs w:val="24"/>
          <w:shd w:val="clear" w:color="auto" w:fill="FFFFFF"/>
        </w:rPr>
      </w:pPr>
      <w:r w:rsidRPr="00C06C2B">
        <w:rPr>
          <w:rFonts w:ascii="Arial" w:hAnsi="Arial"/>
          <w:szCs w:val="24"/>
          <w:shd w:val="clear" w:color="auto" w:fill="FFFFFF"/>
        </w:rPr>
        <w:t xml:space="preserve">Its aim is </w:t>
      </w:r>
      <w:r w:rsidR="001425CA">
        <w:rPr>
          <w:rFonts w:ascii="Arial" w:hAnsi="Arial"/>
          <w:szCs w:val="24"/>
          <w:shd w:val="clear" w:color="auto" w:fill="FFFFFF"/>
        </w:rPr>
        <w:t xml:space="preserve">the </w:t>
      </w:r>
      <w:r w:rsidRPr="00C06C2B">
        <w:rPr>
          <w:rFonts w:ascii="Arial" w:hAnsi="Arial"/>
          <w:szCs w:val="24"/>
          <w:shd w:val="clear" w:color="auto" w:fill="FFFFFF"/>
        </w:rPr>
        <w:t xml:space="preserve">improvement of all London Metropolitan University taught </w:t>
      </w:r>
      <w:r w:rsidR="001425CA" w:rsidRPr="00C06C2B">
        <w:rPr>
          <w:rFonts w:ascii="Arial" w:hAnsi="Arial"/>
          <w:szCs w:val="24"/>
          <w:shd w:val="clear" w:color="auto" w:fill="FFFFFF"/>
        </w:rPr>
        <w:t>provision and</w:t>
      </w:r>
      <w:r w:rsidRPr="00F52D7C">
        <w:rPr>
          <w:rFonts w:ascii="Arial" w:hAnsi="Arial"/>
          <w:szCs w:val="24"/>
          <w:shd w:val="clear" w:color="auto" w:fill="FFFFFF"/>
        </w:rPr>
        <w:t xml:space="preserve"> </w:t>
      </w:r>
      <w:r w:rsidR="00711931" w:rsidRPr="00F52D7C">
        <w:rPr>
          <w:rFonts w:ascii="Arial" w:hAnsi="Arial"/>
          <w:szCs w:val="24"/>
          <w:shd w:val="clear" w:color="auto" w:fill="FFFFFF"/>
        </w:rPr>
        <w:t>apprenticeships</w:t>
      </w:r>
      <w:r w:rsidR="001425CA">
        <w:rPr>
          <w:rFonts w:ascii="Arial" w:hAnsi="Arial"/>
          <w:szCs w:val="24"/>
          <w:shd w:val="clear" w:color="auto" w:fill="FFFFFF"/>
        </w:rPr>
        <w:t>,</w:t>
      </w:r>
      <w:r w:rsidR="00711931" w:rsidRPr="00F52D7C">
        <w:rPr>
          <w:rFonts w:ascii="Arial" w:hAnsi="Arial"/>
          <w:szCs w:val="24"/>
          <w:shd w:val="clear" w:color="auto" w:fill="FFFFFF"/>
        </w:rPr>
        <w:t xml:space="preserve"> </w:t>
      </w:r>
      <w:r w:rsidR="00711931" w:rsidRPr="007C3428">
        <w:rPr>
          <w:rFonts w:ascii="Arial" w:hAnsi="Arial"/>
          <w:szCs w:val="24"/>
          <w:shd w:val="clear" w:color="auto" w:fill="FFFFFF"/>
        </w:rPr>
        <w:t>which</w:t>
      </w:r>
      <w:r w:rsidR="00711931">
        <w:rPr>
          <w:rFonts w:ascii="Arial" w:hAnsi="Arial"/>
          <w:szCs w:val="24"/>
          <w:shd w:val="clear" w:color="auto" w:fill="FFFFFF"/>
        </w:rPr>
        <w:t xml:space="preserve"> </w:t>
      </w:r>
      <w:r w:rsidRPr="00C06C2B">
        <w:rPr>
          <w:rFonts w:ascii="Arial" w:hAnsi="Arial"/>
          <w:szCs w:val="24"/>
          <w:shd w:val="clear" w:color="auto" w:fill="FFFFFF"/>
        </w:rPr>
        <w:t>rests with the Academic Board and is delegated to the University LTQ Committee.</w:t>
      </w:r>
    </w:p>
    <w:p w14:paraId="34801D2A" w14:textId="273A291F" w:rsidR="00C06C2B" w:rsidRPr="00C06C2B" w:rsidRDefault="00C06C2B" w:rsidP="00C06C2B">
      <w:pPr>
        <w:pStyle w:val="Heading2"/>
        <w:rPr>
          <w:rFonts w:eastAsia="Arial"/>
          <w:b w:val="0"/>
          <w:bCs w:val="0"/>
          <w:sz w:val="24"/>
          <w:szCs w:val="24"/>
        </w:rPr>
      </w:pPr>
      <w:r w:rsidRPr="00C06C2B">
        <w:rPr>
          <w:sz w:val="24"/>
          <w:szCs w:val="24"/>
        </w:rPr>
        <w:t>Terms of reference of the LTQ Committee</w:t>
      </w:r>
    </w:p>
    <w:p w14:paraId="31EB9419" w14:textId="08F779D4" w:rsidR="00C06C2B" w:rsidRPr="00C06C2B" w:rsidRDefault="00C06C2B" w:rsidP="00C06C2B">
      <w:pPr>
        <w:pStyle w:val="NormalWeb"/>
        <w:shd w:val="clear" w:color="auto" w:fill="FFFFFF"/>
        <w:spacing w:after="150" w:line="288" w:lineRule="atLeast"/>
        <w:ind w:right="289"/>
        <w:rPr>
          <w:rFonts w:ascii="Arial" w:hAnsi="Arial"/>
          <w:szCs w:val="24"/>
          <w:shd w:val="clear" w:color="auto" w:fill="FFFFFF"/>
        </w:rPr>
      </w:pPr>
      <w:r w:rsidRPr="00C06C2B">
        <w:rPr>
          <w:rFonts w:ascii="Arial" w:hAnsi="Arial"/>
          <w:szCs w:val="24"/>
          <w:shd w:val="clear" w:color="auto" w:fill="FFFFFF"/>
        </w:rPr>
        <w:t>Subject to the ultimate responsibility of the Academic Board and to the requirements of external validating bodies, the LTQ Committee shall be responsible for:</w:t>
      </w:r>
    </w:p>
    <w:p w14:paraId="29CE7DA7" w14:textId="4AE72E7D" w:rsidR="00E86B0A" w:rsidRPr="008A6668" w:rsidRDefault="00C06C2B" w:rsidP="00C06C2B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C06C2B">
        <w:rPr>
          <w:rFonts w:ascii="Arial" w:hAnsi="Arial"/>
          <w:color w:val="333333"/>
          <w:szCs w:val="24"/>
        </w:rPr>
        <w:t>Overseeing the development, implementation</w:t>
      </w:r>
      <w:r w:rsidR="0018363B">
        <w:rPr>
          <w:rFonts w:ascii="Arial" w:hAnsi="Arial"/>
          <w:color w:val="333333"/>
          <w:szCs w:val="24"/>
        </w:rPr>
        <w:t>, monitoring</w:t>
      </w:r>
      <w:r w:rsidRPr="00C06C2B">
        <w:rPr>
          <w:rFonts w:ascii="Arial" w:hAnsi="Arial"/>
          <w:color w:val="333333"/>
          <w:szCs w:val="24"/>
        </w:rPr>
        <w:t xml:space="preserve"> and review of the </w:t>
      </w:r>
      <w:r w:rsidR="00F52D7C">
        <w:rPr>
          <w:rFonts w:ascii="Arial" w:hAnsi="Arial"/>
          <w:color w:val="333333"/>
          <w:szCs w:val="24"/>
        </w:rPr>
        <w:t xml:space="preserve">University’s </w:t>
      </w:r>
      <w:r w:rsidR="00ED4FEC">
        <w:rPr>
          <w:rFonts w:ascii="Arial" w:hAnsi="Arial"/>
          <w:color w:val="333333"/>
          <w:szCs w:val="24"/>
        </w:rPr>
        <w:t xml:space="preserve">Student Success </w:t>
      </w:r>
      <w:r w:rsidR="00092366">
        <w:rPr>
          <w:rFonts w:ascii="Arial" w:hAnsi="Arial"/>
          <w:color w:val="333333"/>
          <w:szCs w:val="24"/>
        </w:rPr>
        <w:t>Strategy and</w:t>
      </w:r>
      <w:r w:rsidR="001425CA">
        <w:rPr>
          <w:rFonts w:ascii="Arial" w:hAnsi="Arial"/>
          <w:color w:val="333333"/>
          <w:szCs w:val="24"/>
        </w:rPr>
        <w:t xml:space="preserve"> related strategic learning and teaching programmes</w:t>
      </w:r>
      <w:r w:rsidR="00092366">
        <w:rPr>
          <w:rFonts w:ascii="Arial" w:hAnsi="Arial"/>
          <w:color w:val="333333"/>
          <w:szCs w:val="24"/>
        </w:rPr>
        <w:t>.</w:t>
      </w:r>
    </w:p>
    <w:p w14:paraId="16E639A4" w14:textId="77777777" w:rsidR="00837ABA" w:rsidRPr="00C06C2B" w:rsidRDefault="00837ABA" w:rsidP="00837ABA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C06C2B">
        <w:rPr>
          <w:rFonts w:ascii="Arial" w:hAnsi="Arial"/>
          <w:color w:val="333333"/>
          <w:szCs w:val="24"/>
        </w:rPr>
        <w:t>Monitoring</w:t>
      </w:r>
      <w:r>
        <w:rPr>
          <w:rFonts w:ascii="Arial" w:hAnsi="Arial"/>
          <w:color w:val="333333"/>
          <w:szCs w:val="24"/>
        </w:rPr>
        <w:t xml:space="preserve"> against key performance indicators and associated processes, ensuring appropriate action is taken in response to any learning, teaching and quality matters related to </w:t>
      </w:r>
      <w:r w:rsidRPr="00C06C2B">
        <w:rPr>
          <w:rFonts w:ascii="Arial" w:hAnsi="Arial"/>
          <w:color w:val="333333"/>
          <w:szCs w:val="24"/>
        </w:rPr>
        <w:t>student</w:t>
      </w:r>
      <w:r>
        <w:rPr>
          <w:rFonts w:ascii="Arial" w:hAnsi="Arial"/>
          <w:color w:val="333333"/>
          <w:szCs w:val="24"/>
        </w:rPr>
        <w:t xml:space="preserve">/ </w:t>
      </w:r>
      <w:r w:rsidRPr="008A6668">
        <w:rPr>
          <w:rFonts w:ascii="Arial" w:hAnsi="Arial"/>
          <w:color w:val="333333"/>
          <w:szCs w:val="24"/>
        </w:rPr>
        <w:t>apprenticeship</w:t>
      </w:r>
      <w:r w:rsidRPr="00C06C2B">
        <w:rPr>
          <w:rFonts w:ascii="Arial" w:hAnsi="Arial"/>
          <w:color w:val="333333"/>
          <w:szCs w:val="24"/>
        </w:rPr>
        <w:t xml:space="preserve"> outcomes</w:t>
      </w:r>
      <w:r>
        <w:rPr>
          <w:rFonts w:ascii="Arial" w:hAnsi="Arial"/>
          <w:color w:val="333333"/>
          <w:szCs w:val="24"/>
        </w:rPr>
        <w:t>.</w:t>
      </w:r>
      <w:r w:rsidRPr="00C06C2B">
        <w:rPr>
          <w:rFonts w:ascii="Arial" w:hAnsi="Arial"/>
          <w:color w:val="333333"/>
          <w:szCs w:val="24"/>
        </w:rPr>
        <w:t xml:space="preserve"> </w:t>
      </w:r>
    </w:p>
    <w:p w14:paraId="52B8B05D" w14:textId="77777777" w:rsidR="004C2BC0" w:rsidRPr="00703734" w:rsidRDefault="004C2BC0" w:rsidP="00C06C2B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C06C2B">
        <w:rPr>
          <w:rFonts w:ascii="Arial" w:hAnsi="Arial"/>
          <w:color w:val="333333"/>
          <w:szCs w:val="24"/>
        </w:rPr>
        <w:t>Overseeing the development and implementation of the learning, teaching and assessment framework, associated strategic enhancement initiatives and innovations in pedagogy and associated student</w:t>
      </w:r>
      <w:r>
        <w:rPr>
          <w:rFonts w:ascii="Arial" w:hAnsi="Arial"/>
          <w:color w:val="333333"/>
          <w:szCs w:val="24"/>
        </w:rPr>
        <w:t xml:space="preserve">/ </w:t>
      </w:r>
      <w:r w:rsidRPr="00C84D12">
        <w:rPr>
          <w:rFonts w:ascii="Arial" w:hAnsi="Arial"/>
          <w:color w:val="333333"/>
          <w:szCs w:val="24"/>
        </w:rPr>
        <w:t>apprenticeship</w:t>
      </w:r>
      <w:r>
        <w:rPr>
          <w:rFonts w:ascii="Arial" w:hAnsi="Arial"/>
          <w:color w:val="333333"/>
          <w:szCs w:val="24"/>
        </w:rPr>
        <w:t xml:space="preserve"> </w:t>
      </w:r>
      <w:r w:rsidRPr="00C06C2B">
        <w:rPr>
          <w:rFonts w:ascii="Arial" w:hAnsi="Arial"/>
          <w:color w:val="333333"/>
          <w:szCs w:val="24"/>
        </w:rPr>
        <w:t xml:space="preserve">support across the </w:t>
      </w:r>
      <w:r w:rsidRPr="00C84D12">
        <w:rPr>
          <w:rFonts w:ascii="Arial" w:hAnsi="Arial"/>
          <w:color w:val="333333"/>
          <w:szCs w:val="24"/>
        </w:rPr>
        <w:t>apprentice/</w:t>
      </w:r>
      <w:r>
        <w:rPr>
          <w:rFonts w:ascii="Arial" w:hAnsi="Arial"/>
          <w:color w:val="333333"/>
          <w:szCs w:val="24"/>
        </w:rPr>
        <w:t xml:space="preserve"> </w:t>
      </w:r>
      <w:r w:rsidRPr="00C06C2B">
        <w:rPr>
          <w:rFonts w:ascii="Arial" w:hAnsi="Arial"/>
          <w:color w:val="333333"/>
          <w:szCs w:val="24"/>
        </w:rPr>
        <w:t>student lifecycle</w:t>
      </w:r>
    </w:p>
    <w:p w14:paraId="49E3D6A4" w14:textId="77777777" w:rsidR="002E7084" w:rsidRPr="002C27F8" w:rsidRDefault="006D2230" w:rsidP="00C06C2B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2C27F8">
        <w:rPr>
          <w:rFonts w:ascii="Arial" w:hAnsi="Arial"/>
          <w:color w:val="333333"/>
          <w:szCs w:val="24"/>
        </w:rPr>
        <w:t>Driving the implementation</w:t>
      </w:r>
      <w:r w:rsidR="00295C1C" w:rsidRPr="002C27F8">
        <w:rPr>
          <w:rFonts w:ascii="Arial" w:hAnsi="Arial"/>
          <w:color w:val="333333"/>
          <w:szCs w:val="24"/>
        </w:rPr>
        <w:t xml:space="preserve">, monitoring </w:t>
      </w:r>
      <w:r w:rsidRPr="002C27F8">
        <w:rPr>
          <w:rFonts w:ascii="Arial" w:hAnsi="Arial"/>
          <w:color w:val="333333"/>
          <w:szCs w:val="24"/>
        </w:rPr>
        <w:t xml:space="preserve">and review of the Course Enhancement Process including MET-CEP to </w:t>
      </w:r>
      <w:r w:rsidR="00295C1C" w:rsidRPr="002C27F8">
        <w:rPr>
          <w:rFonts w:ascii="Arial" w:hAnsi="Arial"/>
          <w:color w:val="333333"/>
          <w:szCs w:val="24"/>
        </w:rPr>
        <w:t xml:space="preserve">ensure improvements to </w:t>
      </w:r>
      <w:r w:rsidR="002E7084" w:rsidRPr="002C27F8">
        <w:rPr>
          <w:rFonts w:ascii="Arial" w:hAnsi="Arial"/>
          <w:color w:val="333333"/>
          <w:szCs w:val="24"/>
        </w:rPr>
        <w:t>student experience and student outcomes.</w:t>
      </w:r>
    </w:p>
    <w:p w14:paraId="685C9E73" w14:textId="0A93244A" w:rsidR="00C971D3" w:rsidRPr="00703734" w:rsidRDefault="00907325" w:rsidP="00C06C2B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>
        <w:rPr>
          <w:rFonts w:ascii="Arial" w:hAnsi="Arial"/>
          <w:color w:val="333333"/>
          <w:szCs w:val="24"/>
        </w:rPr>
        <w:t>O</w:t>
      </w:r>
      <w:r w:rsidR="00E86B0A">
        <w:rPr>
          <w:rFonts w:ascii="Arial" w:hAnsi="Arial"/>
          <w:color w:val="333333"/>
          <w:szCs w:val="24"/>
        </w:rPr>
        <w:t xml:space="preserve">verseeing the implementation and review of </w:t>
      </w:r>
      <w:r w:rsidR="00062FC8">
        <w:rPr>
          <w:rFonts w:ascii="Arial" w:hAnsi="Arial"/>
          <w:color w:val="333333"/>
          <w:szCs w:val="24"/>
        </w:rPr>
        <w:t xml:space="preserve">the </w:t>
      </w:r>
      <w:r w:rsidR="00C1269B">
        <w:rPr>
          <w:rFonts w:ascii="Arial" w:hAnsi="Arial"/>
          <w:color w:val="333333"/>
          <w:szCs w:val="24"/>
        </w:rPr>
        <w:t>A</w:t>
      </w:r>
      <w:r w:rsidR="00C06C2B" w:rsidRPr="00C06C2B">
        <w:rPr>
          <w:rFonts w:ascii="Arial" w:hAnsi="Arial"/>
          <w:color w:val="333333"/>
          <w:szCs w:val="24"/>
        </w:rPr>
        <w:t xml:space="preserve">ccess and </w:t>
      </w:r>
      <w:r w:rsidR="00C1269B">
        <w:rPr>
          <w:rFonts w:ascii="Arial" w:hAnsi="Arial"/>
          <w:color w:val="333333"/>
          <w:szCs w:val="24"/>
        </w:rPr>
        <w:t>P</w:t>
      </w:r>
      <w:r w:rsidR="00C06C2B" w:rsidRPr="00C06C2B">
        <w:rPr>
          <w:rFonts w:ascii="Arial" w:hAnsi="Arial"/>
          <w:color w:val="333333"/>
          <w:szCs w:val="24"/>
        </w:rPr>
        <w:t>articipation</w:t>
      </w:r>
      <w:r w:rsidR="00C1269B">
        <w:rPr>
          <w:rFonts w:ascii="Arial" w:hAnsi="Arial"/>
          <w:color w:val="333333"/>
          <w:szCs w:val="24"/>
        </w:rPr>
        <w:t xml:space="preserve"> Plan</w:t>
      </w:r>
      <w:r w:rsidR="008F6ECC">
        <w:rPr>
          <w:rFonts w:ascii="Arial" w:hAnsi="Arial"/>
          <w:color w:val="333333"/>
          <w:szCs w:val="24"/>
        </w:rPr>
        <w:t xml:space="preserve"> e</w:t>
      </w:r>
      <w:r w:rsidR="003825BF">
        <w:rPr>
          <w:rFonts w:ascii="Arial" w:hAnsi="Arial"/>
          <w:color w:val="333333"/>
          <w:szCs w:val="24"/>
        </w:rPr>
        <w:t xml:space="preserve">nsuring that the University </w:t>
      </w:r>
      <w:r w:rsidR="00062FC8">
        <w:rPr>
          <w:rFonts w:ascii="Arial" w:hAnsi="Arial"/>
          <w:color w:val="333333"/>
          <w:szCs w:val="24"/>
        </w:rPr>
        <w:t xml:space="preserve">is in good standing with </w:t>
      </w:r>
      <w:r w:rsidR="0099580B">
        <w:rPr>
          <w:rFonts w:ascii="Arial" w:hAnsi="Arial"/>
          <w:color w:val="333333"/>
          <w:szCs w:val="24"/>
        </w:rPr>
        <w:t>rele</w:t>
      </w:r>
      <w:r w:rsidR="00197CCF">
        <w:rPr>
          <w:rFonts w:ascii="Arial" w:hAnsi="Arial"/>
          <w:color w:val="333333"/>
          <w:szCs w:val="24"/>
        </w:rPr>
        <w:t>v</w:t>
      </w:r>
      <w:r w:rsidR="0099580B">
        <w:rPr>
          <w:rFonts w:ascii="Arial" w:hAnsi="Arial"/>
          <w:color w:val="333333"/>
          <w:szCs w:val="24"/>
        </w:rPr>
        <w:t xml:space="preserve">ant </w:t>
      </w:r>
      <w:r w:rsidR="00C971D3">
        <w:rPr>
          <w:rFonts w:ascii="Arial" w:hAnsi="Arial"/>
          <w:color w:val="333333"/>
          <w:szCs w:val="24"/>
        </w:rPr>
        <w:t>external agencies.</w:t>
      </w:r>
    </w:p>
    <w:p w14:paraId="1A8BBBAE" w14:textId="1E6AEDB6" w:rsidR="00BE59FB" w:rsidRPr="00703734" w:rsidRDefault="005C02F0" w:rsidP="00C06C2B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>
        <w:rPr>
          <w:rFonts w:ascii="Arial" w:hAnsi="Arial"/>
          <w:color w:val="333333"/>
          <w:szCs w:val="24"/>
        </w:rPr>
        <w:t>Ensuring connectivity with and relevance to the</w:t>
      </w:r>
      <w:r w:rsidR="007146BE">
        <w:rPr>
          <w:rFonts w:ascii="Arial" w:hAnsi="Arial"/>
          <w:color w:val="333333"/>
          <w:szCs w:val="24"/>
        </w:rPr>
        <w:t xml:space="preserve"> remit of the committee </w:t>
      </w:r>
      <w:r w:rsidR="00BE59FB">
        <w:rPr>
          <w:rFonts w:ascii="Arial" w:hAnsi="Arial"/>
          <w:color w:val="333333"/>
          <w:szCs w:val="24"/>
        </w:rPr>
        <w:t xml:space="preserve">the  </w:t>
      </w:r>
      <w:r w:rsidR="00FF18AC">
        <w:rPr>
          <w:rFonts w:ascii="Arial" w:hAnsi="Arial"/>
          <w:color w:val="333333"/>
          <w:szCs w:val="24"/>
        </w:rPr>
        <w:t>digital transformation</w:t>
      </w:r>
      <w:r w:rsidR="00BE59FB">
        <w:rPr>
          <w:rFonts w:ascii="Arial" w:hAnsi="Arial"/>
          <w:color w:val="333333"/>
          <w:szCs w:val="24"/>
        </w:rPr>
        <w:t xml:space="preserve"> and estates strategy.</w:t>
      </w:r>
    </w:p>
    <w:p w14:paraId="359D53A2" w14:textId="3273BDFA" w:rsidR="00C06C2B" w:rsidRPr="00C06C2B" w:rsidRDefault="00BE59FB" w:rsidP="00C06C2B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>
        <w:rPr>
          <w:rFonts w:ascii="Arial" w:hAnsi="Arial"/>
          <w:color w:val="333333"/>
          <w:szCs w:val="24"/>
        </w:rPr>
        <w:lastRenderedPageBreak/>
        <w:t xml:space="preserve">Overseeing the </w:t>
      </w:r>
      <w:r w:rsidR="00EC19B0">
        <w:rPr>
          <w:rFonts w:ascii="Arial" w:hAnsi="Arial"/>
          <w:color w:val="333333"/>
          <w:szCs w:val="24"/>
        </w:rPr>
        <w:t>Student Partners</w:t>
      </w:r>
      <w:r w:rsidR="00717A33">
        <w:rPr>
          <w:rFonts w:ascii="Arial" w:hAnsi="Arial"/>
          <w:color w:val="333333"/>
          <w:szCs w:val="24"/>
        </w:rPr>
        <w:t>h</w:t>
      </w:r>
      <w:r w:rsidR="00EC19B0">
        <w:rPr>
          <w:rFonts w:ascii="Arial" w:hAnsi="Arial"/>
          <w:color w:val="333333"/>
          <w:szCs w:val="24"/>
        </w:rPr>
        <w:t>ip</w:t>
      </w:r>
      <w:r w:rsidR="00717A33">
        <w:rPr>
          <w:rFonts w:ascii="Arial" w:hAnsi="Arial"/>
          <w:color w:val="333333"/>
          <w:szCs w:val="24"/>
        </w:rPr>
        <w:t xml:space="preserve"> Agreement</w:t>
      </w:r>
      <w:r w:rsidR="008F35F7">
        <w:rPr>
          <w:rFonts w:ascii="Arial" w:hAnsi="Arial"/>
          <w:color w:val="333333"/>
          <w:szCs w:val="24"/>
        </w:rPr>
        <w:t xml:space="preserve"> to ensure students and the </w:t>
      </w:r>
      <w:r w:rsidR="00703734">
        <w:rPr>
          <w:rFonts w:ascii="Arial" w:hAnsi="Arial"/>
          <w:color w:val="333333"/>
          <w:szCs w:val="24"/>
        </w:rPr>
        <w:t>S</w:t>
      </w:r>
      <w:r w:rsidR="008F35F7">
        <w:rPr>
          <w:rFonts w:ascii="Arial" w:hAnsi="Arial"/>
          <w:color w:val="333333"/>
          <w:szCs w:val="24"/>
        </w:rPr>
        <w:t>tudent</w:t>
      </w:r>
      <w:r w:rsidR="00703734">
        <w:rPr>
          <w:rFonts w:ascii="Arial" w:hAnsi="Arial"/>
          <w:color w:val="333333"/>
          <w:szCs w:val="24"/>
        </w:rPr>
        <w:t>s’ U</w:t>
      </w:r>
      <w:r w:rsidR="008F35F7">
        <w:rPr>
          <w:rFonts w:ascii="Arial" w:hAnsi="Arial"/>
          <w:color w:val="333333"/>
          <w:szCs w:val="24"/>
        </w:rPr>
        <w:t xml:space="preserve">nion are </w:t>
      </w:r>
      <w:r w:rsidR="008A04D1">
        <w:rPr>
          <w:rFonts w:ascii="Arial" w:hAnsi="Arial"/>
          <w:color w:val="333333"/>
          <w:szCs w:val="24"/>
        </w:rPr>
        <w:t>central to the learning, teaching</w:t>
      </w:r>
      <w:r w:rsidR="004C2BC0">
        <w:rPr>
          <w:rFonts w:ascii="Arial" w:hAnsi="Arial"/>
          <w:color w:val="333333"/>
          <w:szCs w:val="24"/>
        </w:rPr>
        <w:t>, quality and the student experience.</w:t>
      </w:r>
    </w:p>
    <w:p w14:paraId="7FBDDE8E" w14:textId="33DDAA9D" w:rsidR="00C84D12" w:rsidRPr="003B533C" w:rsidRDefault="00C84D12" w:rsidP="00C84D12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rFonts w:asciiTheme="minorBidi" w:hAnsiTheme="minorBidi" w:cstheme="minorBidi"/>
          <w:szCs w:val="24"/>
        </w:rPr>
      </w:pPr>
      <w:r w:rsidRPr="00C06C2B">
        <w:rPr>
          <w:rFonts w:ascii="Arial" w:hAnsi="Arial"/>
          <w:color w:val="333333"/>
          <w:szCs w:val="24"/>
        </w:rPr>
        <w:t xml:space="preserve">Overseeing the development, implementation and review of all quality policies and procedures for taught provision, </w:t>
      </w:r>
      <w:r w:rsidRPr="00C06C2B">
        <w:rPr>
          <w:rFonts w:ascii="Arial" w:hAnsi="Arial"/>
          <w:color w:val="333333"/>
          <w:szCs w:val="24"/>
          <w:shd w:val="clear" w:color="auto" w:fill="FFFFFF"/>
        </w:rPr>
        <w:t xml:space="preserve">including </w:t>
      </w:r>
      <w:r w:rsidRPr="00C84D12">
        <w:rPr>
          <w:rFonts w:ascii="Arial" w:hAnsi="Arial"/>
          <w:color w:val="333333"/>
          <w:szCs w:val="24"/>
          <w:shd w:val="clear" w:color="auto" w:fill="FFFFFF"/>
        </w:rPr>
        <w:t xml:space="preserve">apprenticeships, </w:t>
      </w:r>
      <w:r w:rsidRPr="00C06C2B">
        <w:rPr>
          <w:rFonts w:ascii="Arial" w:hAnsi="Arial"/>
          <w:color w:val="333333"/>
          <w:szCs w:val="24"/>
        </w:rPr>
        <w:t xml:space="preserve">ensuring that these are consistent with the expectations and requirements of relevant UK and international external bodies, such as the Office for Students (OfS) and </w:t>
      </w:r>
      <w:r>
        <w:rPr>
          <w:rFonts w:ascii="Arial" w:hAnsi="Arial"/>
          <w:color w:val="333333"/>
          <w:szCs w:val="24"/>
        </w:rPr>
        <w:t xml:space="preserve">the </w:t>
      </w:r>
      <w:r w:rsidRPr="00C06C2B">
        <w:rPr>
          <w:rFonts w:ascii="Arial" w:hAnsi="Arial"/>
          <w:color w:val="333333"/>
          <w:szCs w:val="24"/>
        </w:rPr>
        <w:t>Quality Assurance Agency (QAA)</w:t>
      </w:r>
      <w:r>
        <w:rPr>
          <w:rFonts w:ascii="Arial" w:hAnsi="Arial"/>
          <w:color w:val="333333"/>
          <w:szCs w:val="24"/>
        </w:rPr>
        <w:t>,</w:t>
      </w:r>
      <w:r w:rsidRPr="00BA2E76">
        <w:rPr>
          <w:color w:val="000000"/>
          <w:sz w:val="27"/>
          <w:szCs w:val="27"/>
        </w:rPr>
        <w:t xml:space="preserve"> </w:t>
      </w:r>
      <w:r w:rsidRPr="003B533C">
        <w:rPr>
          <w:rFonts w:asciiTheme="minorBidi" w:hAnsiTheme="minorBidi" w:cstheme="minorBidi"/>
          <w:color w:val="000000"/>
          <w:szCs w:val="24"/>
        </w:rPr>
        <w:t>Ofsted and Education and Skills Funding Agency (ESFA)</w:t>
      </w:r>
      <w:r w:rsidR="00093E37">
        <w:rPr>
          <w:rFonts w:asciiTheme="minorBidi" w:hAnsiTheme="minorBidi" w:cstheme="minorBidi"/>
          <w:color w:val="000000"/>
          <w:szCs w:val="24"/>
        </w:rPr>
        <w:t>.</w:t>
      </w:r>
    </w:p>
    <w:p w14:paraId="701EF924" w14:textId="7D0697A3" w:rsidR="00C84D12" w:rsidRPr="000A1522" w:rsidRDefault="000A1522" w:rsidP="000A1522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rFonts w:ascii="Arial" w:hAnsi="Arial"/>
          <w:szCs w:val="24"/>
        </w:rPr>
      </w:pPr>
      <w:r>
        <w:rPr>
          <w:rFonts w:ascii="Arial" w:hAnsi="Arial"/>
          <w:color w:val="333333"/>
          <w:szCs w:val="24"/>
        </w:rPr>
        <w:t>O</w:t>
      </w:r>
      <w:r w:rsidR="00C84D12" w:rsidRPr="000A1522">
        <w:rPr>
          <w:rFonts w:ascii="Arial" w:hAnsi="Arial"/>
          <w:color w:val="333333"/>
          <w:szCs w:val="24"/>
        </w:rPr>
        <w:t xml:space="preserve">verseeing and responding to the requirements of external </w:t>
      </w:r>
      <w:r w:rsidR="00C84D12">
        <w:rPr>
          <w:rFonts w:ascii="Arial" w:hAnsi="Arial"/>
          <w:color w:val="333333"/>
          <w:szCs w:val="24"/>
        </w:rPr>
        <w:t>bodies such as the Office for Students, Ofsted</w:t>
      </w:r>
      <w:r w:rsidR="00764790">
        <w:rPr>
          <w:rFonts w:ascii="Arial" w:hAnsi="Arial"/>
          <w:color w:val="333333"/>
          <w:szCs w:val="24"/>
        </w:rPr>
        <w:t xml:space="preserve">, </w:t>
      </w:r>
      <w:r w:rsidR="001425CA">
        <w:rPr>
          <w:rFonts w:ascii="Arial" w:hAnsi="Arial"/>
          <w:color w:val="333333"/>
          <w:szCs w:val="24"/>
        </w:rPr>
        <w:t>t</w:t>
      </w:r>
      <w:r w:rsidR="00C84D12">
        <w:rPr>
          <w:rFonts w:ascii="Arial" w:hAnsi="Arial"/>
          <w:color w:val="333333"/>
          <w:szCs w:val="24"/>
        </w:rPr>
        <w:t>he Quality Assurance Agency</w:t>
      </w:r>
      <w:r w:rsidR="001425CA">
        <w:rPr>
          <w:rFonts w:ascii="Arial" w:hAnsi="Arial"/>
          <w:color w:val="333333"/>
          <w:szCs w:val="24"/>
        </w:rPr>
        <w:t xml:space="preserve">, </w:t>
      </w:r>
      <w:r w:rsidR="00764790">
        <w:rPr>
          <w:rFonts w:ascii="Arial" w:hAnsi="Arial"/>
          <w:color w:val="333333"/>
          <w:szCs w:val="24"/>
        </w:rPr>
        <w:t xml:space="preserve">and the </w:t>
      </w:r>
      <w:r w:rsidR="001425CA">
        <w:rPr>
          <w:rFonts w:ascii="Arial" w:hAnsi="Arial"/>
          <w:color w:val="333333"/>
          <w:szCs w:val="24"/>
        </w:rPr>
        <w:t>Office of the Independent Adjudicator</w:t>
      </w:r>
      <w:r w:rsidR="00C84D12">
        <w:rPr>
          <w:rFonts w:ascii="Arial" w:hAnsi="Arial"/>
          <w:color w:val="333333"/>
          <w:szCs w:val="24"/>
        </w:rPr>
        <w:t xml:space="preserve">, </w:t>
      </w:r>
      <w:r w:rsidR="001425CA">
        <w:rPr>
          <w:rFonts w:ascii="Arial" w:hAnsi="Arial"/>
          <w:color w:val="333333"/>
          <w:szCs w:val="24"/>
        </w:rPr>
        <w:t xml:space="preserve">as well as </w:t>
      </w:r>
      <w:r w:rsidR="00C84D12">
        <w:rPr>
          <w:rFonts w:ascii="Arial" w:hAnsi="Arial"/>
          <w:color w:val="333333"/>
          <w:szCs w:val="24"/>
        </w:rPr>
        <w:t>Professional Statutory and Regulatory Bodies.</w:t>
      </w:r>
      <w:r>
        <w:rPr>
          <w:rFonts w:ascii="Arial" w:hAnsi="Arial"/>
          <w:color w:val="333333"/>
          <w:szCs w:val="24"/>
        </w:rPr>
        <w:t xml:space="preserve"> </w:t>
      </w:r>
      <w:r w:rsidR="00C84D12" w:rsidRPr="00C06C2B">
        <w:rPr>
          <w:rFonts w:ascii="Arial" w:hAnsi="Arial"/>
          <w:szCs w:val="24"/>
        </w:rPr>
        <w:t>Considering measures of the student</w:t>
      </w:r>
      <w:r w:rsidR="00C84D12">
        <w:rPr>
          <w:rFonts w:ascii="Arial" w:hAnsi="Arial"/>
          <w:szCs w:val="24"/>
        </w:rPr>
        <w:t>/</w:t>
      </w:r>
      <w:r w:rsidR="00C84D12" w:rsidRPr="00C84D12">
        <w:rPr>
          <w:rFonts w:ascii="Arial" w:hAnsi="Arial"/>
          <w:szCs w:val="24"/>
        </w:rPr>
        <w:t>apprentice</w:t>
      </w:r>
      <w:r w:rsidR="00C84D12" w:rsidRPr="00C06C2B">
        <w:rPr>
          <w:rFonts w:ascii="Arial" w:hAnsi="Arial"/>
          <w:szCs w:val="24"/>
        </w:rPr>
        <w:t xml:space="preserve"> experience, including </w:t>
      </w:r>
      <w:r w:rsidR="00C84D12">
        <w:rPr>
          <w:rFonts w:ascii="Arial" w:hAnsi="Arial"/>
          <w:szCs w:val="24"/>
        </w:rPr>
        <w:t xml:space="preserve">receiving and responding to internal and external </w:t>
      </w:r>
      <w:r w:rsidR="00C84D12" w:rsidRPr="00C06C2B">
        <w:rPr>
          <w:rFonts w:ascii="Arial" w:hAnsi="Arial"/>
          <w:szCs w:val="24"/>
        </w:rPr>
        <w:t xml:space="preserve">surveys </w:t>
      </w:r>
      <w:r w:rsidR="00092366" w:rsidRPr="00C06C2B">
        <w:rPr>
          <w:rFonts w:ascii="Arial" w:hAnsi="Arial"/>
          <w:szCs w:val="24"/>
        </w:rPr>
        <w:t xml:space="preserve">e.g., </w:t>
      </w:r>
      <w:r w:rsidR="00C84D12">
        <w:rPr>
          <w:rFonts w:ascii="Arial" w:hAnsi="Arial"/>
          <w:szCs w:val="24"/>
        </w:rPr>
        <w:t xml:space="preserve">Student Experience Survey (SES), </w:t>
      </w:r>
      <w:r w:rsidR="00C84D12" w:rsidRPr="00C06C2B">
        <w:rPr>
          <w:rFonts w:ascii="Arial" w:hAnsi="Arial"/>
          <w:szCs w:val="24"/>
        </w:rPr>
        <w:t>NSS</w:t>
      </w:r>
      <w:r w:rsidR="00C84D12">
        <w:rPr>
          <w:rFonts w:ascii="Arial" w:hAnsi="Arial"/>
          <w:szCs w:val="24"/>
        </w:rPr>
        <w:t>,</w:t>
      </w:r>
      <w:r w:rsidR="00C84D12" w:rsidRPr="00C06C2B">
        <w:rPr>
          <w:rFonts w:ascii="Arial" w:hAnsi="Arial"/>
          <w:szCs w:val="24"/>
        </w:rPr>
        <w:t xml:space="preserve"> the Graduate Outcomes </w:t>
      </w:r>
      <w:r w:rsidR="00C84D12">
        <w:rPr>
          <w:rFonts w:ascii="Arial" w:hAnsi="Arial"/>
          <w:szCs w:val="24"/>
        </w:rPr>
        <w:t xml:space="preserve">reports, </w:t>
      </w:r>
      <w:r w:rsidR="00092366">
        <w:rPr>
          <w:rFonts w:ascii="Arial" w:hAnsi="Arial"/>
          <w:szCs w:val="24"/>
        </w:rPr>
        <w:t>PTES,</w:t>
      </w:r>
      <w:r w:rsidR="00C84D12">
        <w:rPr>
          <w:rFonts w:ascii="Arial" w:hAnsi="Arial"/>
          <w:szCs w:val="24"/>
        </w:rPr>
        <w:t xml:space="preserve"> and </w:t>
      </w:r>
      <w:r w:rsidR="00C84D12" w:rsidRPr="000A1522">
        <w:rPr>
          <w:rFonts w:ascii="Arial" w:hAnsi="Arial"/>
          <w:szCs w:val="24"/>
        </w:rPr>
        <w:t>the Apprenticeship Service feedback surveys</w:t>
      </w:r>
    </w:p>
    <w:p w14:paraId="14D51447" w14:textId="10E10F61" w:rsidR="00C84D12" w:rsidRPr="000A1522" w:rsidRDefault="00C84D12" w:rsidP="00C84D12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E414B6">
        <w:rPr>
          <w:rFonts w:asciiTheme="minorBidi" w:hAnsiTheme="minorBidi" w:cstheme="minorBidi"/>
          <w:szCs w:val="24"/>
        </w:rPr>
        <w:t>Ensur</w:t>
      </w:r>
      <w:r w:rsidR="002C27F8">
        <w:rPr>
          <w:rFonts w:asciiTheme="minorBidi" w:hAnsiTheme="minorBidi" w:cstheme="minorBidi"/>
          <w:szCs w:val="24"/>
        </w:rPr>
        <w:t>ing</w:t>
      </w:r>
      <w:r w:rsidRPr="00E414B6">
        <w:rPr>
          <w:rFonts w:asciiTheme="minorBidi" w:hAnsiTheme="minorBidi" w:cstheme="minorBidi"/>
          <w:szCs w:val="24"/>
        </w:rPr>
        <w:t xml:space="preserve"> action in response t</w:t>
      </w:r>
      <w:r w:rsidRPr="008A6668">
        <w:rPr>
          <w:rFonts w:asciiTheme="minorBidi" w:hAnsiTheme="minorBidi" w:cstheme="minorBidi"/>
          <w:szCs w:val="24"/>
        </w:rPr>
        <w:t>o</w:t>
      </w:r>
      <w:r>
        <w:rPr>
          <w:rFonts w:asciiTheme="minorBidi" w:hAnsiTheme="minorBidi" w:cstheme="minorBidi"/>
          <w:szCs w:val="24"/>
        </w:rPr>
        <w:t xml:space="preserve"> identified </w:t>
      </w:r>
      <w:r w:rsidR="00E03E4F">
        <w:rPr>
          <w:rFonts w:asciiTheme="minorBidi" w:hAnsiTheme="minorBidi" w:cstheme="minorBidi"/>
          <w:szCs w:val="24"/>
        </w:rPr>
        <w:t xml:space="preserve">learning, teaching and </w:t>
      </w:r>
      <w:r>
        <w:rPr>
          <w:rFonts w:asciiTheme="minorBidi" w:hAnsiTheme="minorBidi" w:cstheme="minorBidi"/>
          <w:szCs w:val="24"/>
        </w:rPr>
        <w:t>quality matters is taken at the relevant level (institution, school, course), taking proper account of the views of students, members of staff, external examiners, and external quality bodies</w:t>
      </w:r>
      <w:r w:rsidR="00092366">
        <w:rPr>
          <w:rFonts w:asciiTheme="minorBidi" w:hAnsiTheme="minorBidi" w:cstheme="minorBidi"/>
          <w:szCs w:val="24"/>
        </w:rPr>
        <w:t>.</w:t>
      </w:r>
    </w:p>
    <w:p w14:paraId="423F04DC" w14:textId="2D5FAD2E" w:rsidR="00C84D12" w:rsidRPr="002C27F8" w:rsidRDefault="00C84D12" w:rsidP="00C84D12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2C27F8">
        <w:rPr>
          <w:rFonts w:ascii="Arial" w:hAnsi="Arial"/>
          <w:szCs w:val="24"/>
        </w:rPr>
        <w:t>Receiving annual reports on the operation of key quality assurance activity including: operation of external examining; validation and review processes; annual monitoring</w:t>
      </w:r>
      <w:r w:rsidR="00764790" w:rsidRPr="002C27F8">
        <w:rPr>
          <w:rFonts w:ascii="Arial" w:hAnsi="Arial"/>
          <w:szCs w:val="24"/>
        </w:rPr>
        <w:t>/ Course Enhancement Process</w:t>
      </w:r>
      <w:r w:rsidRPr="002C27F8">
        <w:rPr>
          <w:rFonts w:ascii="Arial" w:hAnsi="Arial"/>
          <w:szCs w:val="24"/>
        </w:rPr>
        <w:t>; Professional, Statutory and Regulatory Body (PSRB) accreditations; apprenticeships</w:t>
      </w:r>
      <w:r w:rsidR="00703734" w:rsidRPr="002C27F8">
        <w:rPr>
          <w:rFonts w:ascii="Arial" w:hAnsi="Arial"/>
          <w:strike/>
          <w:szCs w:val="24"/>
        </w:rPr>
        <w:t xml:space="preserve">; </w:t>
      </w:r>
      <w:r w:rsidRPr="002C27F8">
        <w:rPr>
          <w:rFonts w:ascii="Arial" w:hAnsi="Arial"/>
          <w:szCs w:val="24"/>
        </w:rPr>
        <w:t xml:space="preserve">operation of placements and work-related learning; complaints, appeals and academic </w:t>
      </w:r>
      <w:r w:rsidR="00092366" w:rsidRPr="002C27F8">
        <w:rPr>
          <w:rFonts w:ascii="Arial" w:hAnsi="Arial"/>
          <w:szCs w:val="24"/>
        </w:rPr>
        <w:t>misconduct.</w:t>
      </w:r>
    </w:p>
    <w:p w14:paraId="17F44606" w14:textId="5302811A" w:rsidR="00E65468" w:rsidRPr="002C27F8" w:rsidDel="00837ABA" w:rsidRDefault="00E65468" w:rsidP="00764790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2C27F8">
        <w:rPr>
          <w:rFonts w:ascii="Arial" w:hAnsi="Arial"/>
          <w:szCs w:val="24"/>
        </w:rPr>
        <w:t>Drawing on the insight from</w:t>
      </w:r>
      <w:r w:rsidR="004C2BC0" w:rsidRPr="002C27F8">
        <w:rPr>
          <w:rFonts w:ascii="Arial" w:hAnsi="Arial"/>
          <w:szCs w:val="24"/>
        </w:rPr>
        <w:t xml:space="preserve"> reports </w:t>
      </w:r>
      <w:r w:rsidRPr="002C27F8">
        <w:rPr>
          <w:rFonts w:ascii="Arial" w:hAnsi="Arial"/>
          <w:szCs w:val="24"/>
        </w:rPr>
        <w:t>produced by the</w:t>
      </w:r>
      <w:r w:rsidR="004C2BC0" w:rsidRPr="002C27F8">
        <w:rPr>
          <w:rFonts w:ascii="Arial" w:hAnsi="Arial"/>
          <w:szCs w:val="24"/>
        </w:rPr>
        <w:t xml:space="preserve"> </w:t>
      </w:r>
      <w:r w:rsidRPr="002C27F8">
        <w:rPr>
          <w:rFonts w:ascii="Arial" w:hAnsi="Arial"/>
          <w:szCs w:val="24"/>
        </w:rPr>
        <w:t xml:space="preserve">sub-committees to </w:t>
      </w:r>
      <w:r w:rsidR="007B521D" w:rsidRPr="002C27F8">
        <w:rPr>
          <w:rFonts w:ascii="Arial" w:hAnsi="Arial"/>
          <w:szCs w:val="24"/>
        </w:rPr>
        <w:t>inform the committee’s decision making process.</w:t>
      </w:r>
    </w:p>
    <w:p w14:paraId="7399DEC8" w14:textId="280DDE2F" w:rsidR="00C06C2B" w:rsidRPr="00C06C2B" w:rsidRDefault="00C06C2B" w:rsidP="00C06C2B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C06C2B">
        <w:rPr>
          <w:rFonts w:ascii="Arial" w:hAnsi="Arial"/>
          <w:szCs w:val="24"/>
        </w:rPr>
        <w:t>Making recommendations as appropriate to the Academic Board on any other matter within the scope of the Committee’s terms of reference</w:t>
      </w:r>
      <w:r w:rsidR="00092366">
        <w:rPr>
          <w:rFonts w:ascii="Arial" w:hAnsi="Arial"/>
          <w:szCs w:val="24"/>
        </w:rPr>
        <w:t>.</w:t>
      </w:r>
    </w:p>
    <w:p w14:paraId="71049770" w14:textId="489BB9DD" w:rsidR="00C06C2B" w:rsidRPr="00C06C2B" w:rsidRDefault="00C06C2B" w:rsidP="00C06C2B">
      <w:pPr>
        <w:pStyle w:val="NormalWeb"/>
        <w:numPr>
          <w:ilvl w:val="1"/>
          <w:numId w:val="3"/>
        </w:numPr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  <w:r w:rsidRPr="00C06C2B">
        <w:rPr>
          <w:rFonts w:ascii="Arial" w:hAnsi="Arial"/>
          <w:szCs w:val="24"/>
        </w:rPr>
        <w:t>Such other responsibilities as may be delegated to the Committee from Academic Board from time to time.</w:t>
      </w:r>
    </w:p>
    <w:p w14:paraId="1038AB4C" w14:textId="77777777" w:rsidR="007D220D" w:rsidRPr="00C06C2B" w:rsidRDefault="007D220D" w:rsidP="000A1522">
      <w:pPr>
        <w:pStyle w:val="NormalWeb"/>
        <w:shd w:val="clear" w:color="auto" w:fill="FFFFFF"/>
        <w:suppressAutoHyphens w:val="0"/>
        <w:spacing w:before="0" w:beforeAutospacing="0" w:after="150" w:afterAutospacing="0" w:line="288" w:lineRule="atLeast"/>
        <w:rPr>
          <w:szCs w:val="24"/>
        </w:rPr>
      </w:pPr>
    </w:p>
    <w:p w14:paraId="58329C65" w14:textId="77777777" w:rsidR="00C06C2B" w:rsidRPr="00C06C2B" w:rsidRDefault="00C06C2B" w:rsidP="00C06C2B">
      <w:pPr>
        <w:pStyle w:val="Heading2"/>
        <w:rPr>
          <w:sz w:val="24"/>
          <w:szCs w:val="24"/>
        </w:rPr>
      </w:pPr>
      <w:r w:rsidRPr="00C06C2B">
        <w:rPr>
          <w:sz w:val="24"/>
          <w:szCs w:val="24"/>
        </w:rPr>
        <w:t>Quorum</w:t>
      </w:r>
    </w:p>
    <w:p w14:paraId="054118B0" w14:textId="0B986C69" w:rsidR="00C06C2B" w:rsidRPr="00C06C2B" w:rsidRDefault="00C06C2B" w:rsidP="00FC7806">
      <w:pPr>
        <w:pStyle w:val="NormalWeb"/>
        <w:shd w:val="clear" w:color="auto" w:fill="FFFFFF"/>
        <w:spacing w:after="150" w:line="288" w:lineRule="atLeast"/>
        <w:ind w:left="550" w:right="289"/>
        <w:rPr>
          <w:rFonts w:ascii="Arial" w:hAnsi="Arial"/>
          <w:szCs w:val="24"/>
        </w:rPr>
      </w:pPr>
      <w:r w:rsidRPr="00C06C2B">
        <w:rPr>
          <w:rFonts w:ascii="Arial" w:hAnsi="Arial"/>
          <w:szCs w:val="24"/>
        </w:rPr>
        <w:t>At least one third of the representatives must be present.</w:t>
      </w:r>
    </w:p>
    <w:p w14:paraId="203411B2" w14:textId="77777777" w:rsidR="00C06C2B" w:rsidRPr="00C06C2B" w:rsidRDefault="00C06C2B" w:rsidP="00C06C2B">
      <w:pPr>
        <w:pStyle w:val="Heading2"/>
        <w:rPr>
          <w:sz w:val="24"/>
          <w:szCs w:val="24"/>
        </w:rPr>
      </w:pPr>
      <w:r w:rsidRPr="00C06C2B">
        <w:rPr>
          <w:sz w:val="24"/>
          <w:szCs w:val="24"/>
        </w:rPr>
        <w:t>Reporting</w:t>
      </w:r>
    </w:p>
    <w:p w14:paraId="0897A4AC" w14:textId="5180279A" w:rsidR="00C06C2B" w:rsidRPr="00C06C2B" w:rsidRDefault="00C06C2B" w:rsidP="00092366">
      <w:pPr>
        <w:pStyle w:val="NormalWeb"/>
        <w:shd w:val="clear" w:color="auto" w:fill="FFFFFF"/>
        <w:spacing w:line="288" w:lineRule="atLeast"/>
        <w:ind w:left="550" w:right="289"/>
        <w:rPr>
          <w:rFonts w:ascii="Arial" w:hAnsi="Arial"/>
          <w:szCs w:val="24"/>
        </w:rPr>
      </w:pPr>
      <w:r w:rsidRPr="00C06C2B">
        <w:rPr>
          <w:rFonts w:ascii="Arial" w:hAnsi="Arial"/>
          <w:szCs w:val="24"/>
        </w:rPr>
        <w:t xml:space="preserve">A report </w:t>
      </w:r>
      <w:r w:rsidR="00074721">
        <w:rPr>
          <w:rFonts w:ascii="Arial" w:hAnsi="Arial"/>
          <w:szCs w:val="24"/>
        </w:rPr>
        <w:t>from</w:t>
      </w:r>
      <w:r w:rsidRPr="00C06C2B">
        <w:rPr>
          <w:rFonts w:ascii="Arial" w:hAnsi="Arial"/>
          <w:szCs w:val="24"/>
        </w:rPr>
        <w:t xml:space="preserve"> </w:t>
      </w:r>
      <w:r w:rsidR="00764790">
        <w:rPr>
          <w:rFonts w:ascii="Arial" w:hAnsi="Arial"/>
          <w:szCs w:val="24"/>
        </w:rPr>
        <w:t>LTQ Su</w:t>
      </w:r>
      <w:r w:rsidR="00074721">
        <w:rPr>
          <w:rFonts w:ascii="Arial" w:hAnsi="Arial"/>
          <w:szCs w:val="24"/>
        </w:rPr>
        <w:t>b Committees</w:t>
      </w:r>
      <w:r w:rsidR="002C27F8">
        <w:rPr>
          <w:rFonts w:ascii="Arial" w:hAnsi="Arial"/>
          <w:szCs w:val="24"/>
        </w:rPr>
        <w:t xml:space="preserve"> (Access and Participation Operational Group, Apprenticeships Sub Committee, School Learning, Teaching and Quality Committees, and Student Experience Sub Committee</w:t>
      </w:r>
      <w:r w:rsidR="00074721">
        <w:rPr>
          <w:rFonts w:ascii="Arial" w:hAnsi="Arial"/>
          <w:szCs w:val="24"/>
        </w:rPr>
        <w:t xml:space="preserve"> will be received at each meeting of LTQ Committee</w:t>
      </w:r>
      <w:r w:rsidR="00092366">
        <w:rPr>
          <w:rFonts w:ascii="Arial" w:hAnsi="Arial"/>
          <w:szCs w:val="24"/>
        </w:rPr>
        <w:t xml:space="preserve">. </w:t>
      </w:r>
      <w:r w:rsidR="00074721">
        <w:rPr>
          <w:rFonts w:ascii="Arial" w:hAnsi="Arial"/>
          <w:szCs w:val="24"/>
        </w:rPr>
        <w:t xml:space="preserve">A </w:t>
      </w:r>
      <w:r w:rsidR="00092366">
        <w:rPr>
          <w:rFonts w:ascii="Arial" w:hAnsi="Arial"/>
          <w:szCs w:val="24"/>
        </w:rPr>
        <w:t>report from</w:t>
      </w:r>
      <w:r w:rsidR="00764790">
        <w:rPr>
          <w:rFonts w:ascii="Arial" w:hAnsi="Arial"/>
          <w:szCs w:val="24"/>
        </w:rPr>
        <w:t xml:space="preserve"> </w:t>
      </w:r>
      <w:r w:rsidRPr="00C06C2B">
        <w:rPr>
          <w:rFonts w:ascii="Arial" w:hAnsi="Arial"/>
          <w:szCs w:val="24"/>
        </w:rPr>
        <w:t xml:space="preserve">Learning, </w:t>
      </w:r>
      <w:r w:rsidRPr="00C06C2B">
        <w:rPr>
          <w:rFonts w:ascii="Arial" w:hAnsi="Arial"/>
          <w:szCs w:val="24"/>
        </w:rPr>
        <w:lastRenderedPageBreak/>
        <w:t xml:space="preserve">Teaching and Quality Committee will be presented to </w:t>
      </w:r>
      <w:r w:rsidR="00074721">
        <w:rPr>
          <w:rFonts w:ascii="Arial" w:hAnsi="Arial"/>
          <w:szCs w:val="24"/>
        </w:rPr>
        <w:t xml:space="preserve">each meeting of </w:t>
      </w:r>
      <w:r w:rsidRPr="00C06C2B">
        <w:rPr>
          <w:rFonts w:ascii="Arial" w:hAnsi="Arial"/>
          <w:szCs w:val="24"/>
        </w:rPr>
        <w:t>the Academic Board.</w:t>
      </w:r>
      <w:r w:rsidR="00E03E4F">
        <w:rPr>
          <w:rFonts w:ascii="Arial" w:hAnsi="Arial"/>
          <w:szCs w:val="24"/>
        </w:rPr>
        <w:t xml:space="preserve"> </w:t>
      </w:r>
    </w:p>
    <w:p w14:paraId="3C950724" w14:textId="77777777" w:rsidR="00C06C2B" w:rsidRPr="00C06C2B" w:rsidRDefault="00C06C2B" w:rsidP="00C06C2B">
      <w:pPr>
        <w:pStyle w:val="Heading2"/>
        <w:rPr>
          <w:sz w:val="24"/>
          <w:szCs w:val="24"/>
        </w:rPr>
      </w:pPr>
      <w:r w:rsidRPr="00C06C2B">
        <w:rPr>
          <w:sz w:val="24"/>
          <w:szCs w:val="24"/>
        </w:rPr>
        <w:t>Frequency of meetings</w:t>
      </w:r>
    </w:p>
    <w:p w14:paraId="32032EDC" w14:textId="0DBB6374" w:rsidR="00FC7806" w:rsidRDefault="00C06C2B" w:rsidP="00FC7806">
      <w:pPr>
        <w:pStyle w:val="NormalWeb"/>
        <w:shd w:val="clear" w:color="auto" w:fill="FFFFFF"/>
        <w:spacing w:after="150" w:line="288" w:lineRule="atLeast"/>
        <w:ind w:left="550" w:right="289"/>
        <w:rPr>
          <w:rFonts w:ascii="Arial" w:hAnsi="Arial"/>
          <w:szCs w:val="24"/>
          <w:shd w:val="clear" w:color="auto" w:fill="FFFFFF"/>
        </w:rPr>
      </w:pPr>
      <w:r w:rsidRPr="00C06C2B">
        <w:rPr>
          <w:rFonts w:ascii="Arial" w:hAnsi="Arial"/>
          <w:szCs w:val="24"/>
          <w:shd w:val="clear" w:color="auto" w:fill="FFFFFF"/>
        </w:rPr>
        <w:t xml:space="preserve">The Learning, Teaching and Quality Committee shall meet </w:t>
      </w:r>
      <w:r w:rsidR="00ED4FEC">
        <w:rPr>
          <w:rFonts w:ascii="Arial" w:hAnsi="Arial"/>
          <w:szCs w:val="24"/>
          <w:shd w:val="clear" w:color="auto" w:fill="FFFFFF"/>
        </w:rPr>
        <w:t>four</w:t>
      </w:r>
      <w:r w:rsidRPr="00C06C2B">
        <w:rPr>
          <w:rFonts w:ascii="Arial" w:hAnsi="Arial"/>
          <w:szCs w:val="24"/>
          <w:shd w:val="clear" w:color="auto" w:fill="FFFFFF"/>
        </w:rPr>
        <w:t xml:space="preserve"> times a year. Additional meetings or cancellations will be at the discretion of the Chair.</w:t>
      </w:r>
    </w:p>
    <w:p w14:paraId="6884C549" w14:textId="77777777" w:rsidR="00BE2B1A" w:rsidRPr="00FC7806" w:rsidRDefault="00BE2B1A" w:rsidP="00703734">
      <w:pPr>
        <w:pStyle w:val="NormalWeb"/>
        <w:shd w:val="clear" w:color="auto" w:fill="FFFFFF"/>
        <w:spacing w:after="150" w:line="288" w:lineRule="atLeast"/>
        <w:ind w:right="289"/>
        <w:rPr>
          <w:rFonts w:ascii="Arial" w:hAnsi="Arial"/>
          <w:szCs w:val="24"/>
          <w:shd w:val="clear" w:color="auto" w:fill="FFFFFF"/>
        </w:rPr>
      </w:pPr>
    </w:p>
    <w:p w14:paraId="7D362007" w14:textId="7563AF09" w:rsidR="00C06C2B" w:rsidRDefault="22445A66" w:rsidP="00EA62B0">
      <w:pPr>
        <w:pStyle w:val="Heading2"/>
        <w:rPr>
          <w:sz w:val="24"/>
          <w:szCs w:val="24"/>
        </w:rPr>
      </w:pPr>
      <w:r w:rsidRPr="22445A66">
        <w:rPr>
          <w:sz w:val="24"/>
          <w:szCs w:val="24"/>
        </w:rPr>
        <w:t>LTQC Membership List 202</w:t>
      </w:r>
      <w:r w:rsidR="00ED4FEC">
        <w:rPr>
          <w:sz w:val="24"/>
          <w:szCs w:val="24"/>
        </w:rPr>
        <w:t>3</w:t>
      </w:r>
      <w:r w:rsidRPr="22445A66">
        <w:rPr>
          <w:sz w:val="24"/>
          <w:szCs w:val="24"/>
        </w:rPr>
        <w:t>/2</w:t>
      </w:r>
      <w:r w:rsidR="00ED4FEC">
        <w:rPr>
          <w:sz w:val="24"/>
          <w:szCs w:val="24"/>
        </w:rPr>
        <w:t>4</w:t>
      </w:r>
    </w:p>
    <w:p w14:paraId="615F599B" w14:textId="074BBFD4" w:rsidR="00EA62B0" w:rsidRPr="00EA62B0" w:rsidRDefault="009E7AC1" w:rsidP="00EA62B0">
      <w:r>
        <w:t xml:space="preserve">(Updated </w:t>
      </w:r>
      <w:r w:rsidR="00CD3FAA">
        <w:t>13/10</w:t>
      </w:r>
      <w:r w:rsidR="00786C3A">
        <w:t>/23)</w:t>
      </w:r>
      <w:r w:rsidR="00D87451">
        <w:t xml:space="preserve"> </w:t>
      </w:r>
    </w:p>
    <w:tbl>
      <w:tblPr>
        <w:tblStyle w:val="TableGridLight"/>
        <w:tblW w:w="9209" w:type="dxa"/>
        <w:tblLook w:val="04A0" w:firstRow="1" w:lastRow="0" w:firstColumn="1" w:lastColumn="0" w:noHBand="0" w:noVBand="1"/>
        <w:tblCaption w:val="LTQC Membership"/>
        <w:tblDescription w:val="Table with the names and roles of members"/>
      </w:tblPr>
      <w:tblGrid>
        <w:gridCol w:w="550"/>
        <w:gridCol w:w="3273"/>
        <w:gridCol w:w="5386"/>
      </w:tblGrid>
      <w:tr w:rsidR="00C06C2B" w:rsidRPr="00C06C2B" w14:paraId="4DB143E7" w14:textId="77777777" w:rsidTr="00C94BFE">
        <w:trPr>
          <w:trHeight w:val="263"/>
        </w:trPr>
        <w:tc>
          <w:tcPr>
            <w:tcW w:w="550" w:type="dxa"/>
            <w:shd w:val="clear" w:color="auto" w:fill="F2F2F2" w:themeFill="background1" w:themeFillShade="F2"/>
            <w:hideMark/>
          </w:tcPr>
          <w:p w14:paraId="2077A122" w14:textId="77777777" w:rsidR="00C06C2B" w:rsidRPr="00C06C2B" w:rsidRDefault="00C06C2B" w:rsidP="00A52F36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3" w:type="dxa"/>
            <w:shd w:val="clear" w:color="auto" w:fill="F2F2F2" w:themeFill="background1" w:themeFillShade="F2"/>
            <w:hideMark/>
          </w:tcPr>
          <w:p w14:paraId="286D611B" w14:textId="77777777" w:rsidR="00C06C2B" w:rsidRPr="00C06C2B" w:rsidRDefault="00C06C2B" w:rsidP="00A52F36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B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Name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shd w:val="clear" w:color="auto" w:fill="F2F2F2" w:themeFill="background1" w:themeFillShade="F2"/>
            <w:hideMark/>
          </w:tcPr>
          <w:p w14:paraId="073314CA" w14:textId="77777777" w:rsidR="00C06C2B" w:rsidRPr="00C06C2B" w:rsidRDefault="00C06C2B" w:rsidP="00A52F36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B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Role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4FEC" w:rsidRPr="00C06C2B" w14:paraId="09B99907" w14:textId="77777777" w:rsidTr="00ED4FEC">
        <w:trPr>
          <w:trHeight w:val="248"/>
        </w:trPr>
        <w:tc>
          <w:tcPr>
            <w:tcW w:w="550" w:type="dxa"/>
            <w:hideMark/>
          </w:tcPr>
          <w:p w14:paraId="3B7AD4D2" w14:textId="77777777" w:rsidR="00ED4FEC" w:rsidRPr="00C06C2B" w:rsidRDefault="00ED4FEC" w:rsidP="00A942A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6C2B"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3" w:type="dxa"/>
            <w:hideMark/>
          </w:tcPr>
          <w:p w14:paraId="72434A5D" w14:textId="28C5939E" w:rsidR="00ED4FEC" w:rsidRPr="006E4B59" w:rsidRDefault="00ED4FEC" w:rsidP="00A942A2">
            <w:pPr>
              <w:spacing w:line="256" w:lineRule="auto"/>
              <w:textAlignment w:val="baseline"/>
              <w:rPr>
                <w:rFonts w:asciiTheme="minorBidi" w:hAnsiTheme="minorBidi"/>
                <w:sz w:val="24"/>
                <w:szCs w:val="24"/>
              </w:rPr>
            </w:pPr>
            <w:r w:rsidRPr="006E4B59">
              <w:rPr>
                <w:rFonts w:asciiTheme="minorBidi" w:hAnsiTheme="minorBidi"/>
                <w:sz w:val="24"/>
                <w:szCs w:val="24"/>
              </w:rPr>
              <w:t>Professor Nona McDuff</w:t>
            </w:r>
            <w:r w:rsidR="00793CA2">
              <w:rPr>
                <w:rFonts w:asciiTheme="minorBidi" w:hAnsiTheme="minorBidi"/>
                <w:sz w:val="24"/>
                <w:szCs w:val="24"/>
              </w:rPr>
              <w:t xml:space="preserve"> OBE</w:t>
            </w:r>
          </w:p>
        </w:tc>
        <w:tc>
          <w:tcPr>
            <w:tcW w:w="5386" w:type="dxa"/>
            <w:hideMark/>
          </w:tcPr>
          <w:p w14:paraId="1A88B5F8" w14:textId="1ED75B1A" w:rsidR="00ED4FEC" w:rsidRPr="00C06C2B" w:rsidRDefault="00ED4FEC" w:rsidP="00A942A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6C39D580">
              <w:rPr>
                <w:rFonts w:ascii="Arial" w:hAnsi="Arial" w:cs="Arial"/>
                <w:sz w:val="24"/>
                <w:szCs w:val="24"/>
              </w:rPr>
              <w:t>Chair</w:t>
            </w:r>
            <w:r w:rsidR="00E81F92">
              <w:rPr>
                <w:rFonts w:ascii="Arial" w:hAnsi="Arial" w:cs="Arial"/>
                <w:sz w:val="24"/>
                <w:szCs w:val="24"/>
              </w:rPr>
              <w:t>:</w:t>
            </w:r>
            <w:r w:rsidRPr="6C39D580">
              <w:rPr>
                <w:rFonts w:ascii="Arial" w:hAnsi="Arial" w:cs="Arial"/>
                <w:color w:val="222222"/>
                <w:sz w:val="24"/>
                <w:szCs w:val="24"/>
              </w:rPr>
              <w:t xml:space="preserve"> Pro-Vice Chancellor- </w:t>
            </w:r>
            <w:r w:rsidR="0041600A">
              <w:rPr>
                <w:rFonts w:ascii="Arial" w:hAnsi="Arial" w:cs="Arial"/>
                <w:color w:val="222222"/>
                <w:sz w:val="24"/>
                <w:szCs w:val="24"/>
              </w:rPr>
              <w:t>Student Success</w:t>
            </w:r>
          </w:p>
        </w:tc>
      </w:tr>
      <w:tr w:rsidR="00ED4FEC" w:rsidRPr="00C06C2B" w14:paraId="6B55EA4D" w14:textId="77777777" w:rsidTr="00ED4FEC">
        <w:trPr>
          <w:trHeight w:val="377"/>
        </w:trPr>
        <w:tc>
          <w:tcPr>
            <w:tcW w:w="550" w:type="dxa"/>
          </w:tcPr>
          <w:p w14:paraId="3EB3C516" w14:textId="18D6BC0D" w:rsidR="00ED4FEC" w:rsidRPr="00ED4FEC" w:rsidRDefault="00ED4FEC" w:rsidP="00A942A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 w:val="24"/>
                <w:szCs w:val="24"/>
              </w:rPr>
            </w:pPr>
            <w:r w:rsidRPr="00ED4FEC">
              <w:rPr>
                <w:rFonts w:asciiTheme="minorBidi" w:hAnsiTheme="minorBidi"/>
                <w:color w:val="222222"/>
                <w:sz w:val="24"/>
                <w:szCs w:val="24"/>
              </w:rPr>
              <w:t xml:space="preserve">2. </w:t>
            </w:r>
          </w:p>
        </w:tc>
        <w:tc>
          <w:tcPr>
            <w:tcW w:w="3273" w:type="dxa"/>
          </w:tcPr>
          <w:p w14:paraId="119CA2D4" w14:textId="1FBF95BA" w:rsidR="00ED4FEC" w:rsidRPr="00ED4FEC" w:rsidRDefault="00ED4FEC" w:rsidP="00A942A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 w:val="24"/>
                <w:szCs w:val="24"/>
              </w:rPr>
            </w:pPr>
            <w:r w:rsidRPr="00ED4FEC">
              <w:rPr>
                <w:rFonts w:asciiTheme="minorBidi" w:hAnsiTheme="minorBidi"/>
                <w:color w:val="222222"/>
                <w:sz w:val="24"/>
                <w:szCs w:val="24"/>
              </w:rPr>
              <w:t xml:space="preserve">Professor Marcia </w:t>
            </w:r>
            <w:r w:rsidR="001F0059">
              <w:rPr>
                <w:rFonts w:asciiTheme="minorBidi" w:hAnsiTheme="minorBidi"/>
                <w:color w:val="222222"/>
                <w:sz w:val="24"/>
                <w:szCs w:val="24"/>
              </w:rPr>
              <w:t>Wilson</w:t>
            </w:r>
          </w:p>
        </w:tc>
        <w:tc>
          <w:tcPr>
            <w:tcW w:w="5386" w:type="dxa"/>
          </w:tcPr>
          <w:p w14:paraId="411F5D95" w14:textId="3AB5FEED" w:rsidR="00ED4FEC" w:rsidRDefault="00ED4FEC" w:rsidP="00A942A2">
            <w:pPr>
              <w:spacing w:line="256" w:lineRule="auto"/>
              <w:textAlignment w:val="baseline"/>
              <w:rPr>
                <w:color w:val="222222"/>
                <w:szCs w:val="24"/>
              </w:rPr>
            </w:pPr>
            <w:r w:rsidRPr="6C39D580">
              <w:rPr>
                <w:rFonts w:ascii="Arial" w:hAnsi="Arial" w:cs="Arial"/>
                <w:color w:val="222222"/>
                <w:sz w:val="24"/>
                <w:szCs w:val="24"/>
              </w:rPr>
              <w:t>Pro-Vice Chancellor- Student Experience</w:t>
            </w:r>
            <w:r w:rsidR="00B75432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815879">
              <w:rPr>
                <w:rFonts w:ascii="Arial" w:hAnsi="Arial" w:cs="Arial"/>
                <w:color w:val="222222"/>
                <w:sz w:val="24"/>
                <w:szCs w:val="24"/>
              </w:rPr>
              <w:t>&amp; Institutional Equity</w:t>
            </w:r>
          </w:p>
        </w:tc>
      </w:tr>
      <w:tr w:rsidR="00ED4FEC" w:rsidRPr="00C06C2B" w14:paraId="206D4097" w14:textId="77777777" w:rsidTr="00ED4FEC">
        <w:trPr>
          <w:trHeight w:val="377"/>
        </w:trPr>
        <w:tc>
          <w:tcPr>
            <w:tcW w:w="550" w:type="dxa"/>
            <w:hideMark/>
          </w:tcPr>
          <w:p w14:paraId="30306248" w14:textId="0826221C" w:rsidR="00ED4FEC" w:rsidRPr="00C06C2B" w:rsidRDefault="00ED4FEC" w:rsidP="00A942A2">
            <w:pPr>
              <w:spacing w:line="256" w:lineRule="auto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14:paraId="4B373B99" w14:textId="77777777" w:rsidR="00ED4FEC" w:rsidRPr="00C06C2B" w:rsidRDefault="00ED4FEC" w:rsidP="00A942A2">
            <w:pPr>
              <w:spacing w:line="256" w:lineRule="auto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06C2B">
              <w:rPr>
                <w:rFonts w:ascii="Arial" w:hAnsi="Arial" w:cs="Arial"/>
                <w:color w:val="222222"/>
                <w:sz w:val="24"/>
                <w:szCs w:val="24"/>
              </w:rPr>
              <w:t>Dr Mandy Bentham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</w:tcPr>
          <w:p w14:paraId="20F63573" w14:textId="59AC6B67" w:rsidR="00ED4FEC" w:rsidRPr="00C06C2B" w:rsidRDefault="00ED4FEC" w:rsidP="00A942A2">
            <w:pPr>
              <w:spacing w:line="256" w:lineRule="auto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Dean of Students</w:t>
            </w:r>
          </w:p>
        </w:tc>
      </w:tr>
      <w:tr w:rsidR="009A74F7" w:rsidRPr="00C06C2B" w14:paraId="6D7A4134" w14:textId="77777777" w:rsidTr="00FE6DB6">
        <w:trPr>
          <w:trHeight w:val="256"/>
        </w:trPr>
        <w:tc>
          <w:tcPr>
            <w:tcW w:w="550" w:type="dxa"/>
          </w:tcPr>
          <w:p w14:paraId="1A53A318" w14:textId="67A8CAB6" w:rsidR="009A74F7" w:rsidRPr="00C06C2B" w:rsidRDefault="009A74F7" w:rsidP="009A74F7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14:paraId="15A49914" w14:textId="16D7FA43" w:rsidR="009A74F7" w:rsidRPr="00C06C2B" w:rsidRDefault="009A74F7" w:rsidP="009A74F7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Tammika Chambers</w:t>
            </w:r>
          </w:p>
        </w:tc>
        <w:tc>
          <w:tcPr>
            <w:tcW w:w="5386" w:type="dxa"/>
          </w:tcPr>
          <w:p w14:paraId="66914112" w14:textId="76A89DAD" w:rsidR="009A74F7" w:rsidRPr="00C06C2B" w:rsidRDefault="009A74F7" w:rsidP="009A74F7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B">
              <w:rPr>
                <w:rFonts w:ascii="Arial" w:hAnsi="Arial" w:cs="Arial"/>
                <w:sz w:val="24"/>
                <w:szCs w:val="24"/>
              </w:rPr>
              <w:t>Students’ Union </w:t>
            </w:r>
            <w:r>
              <w:rPr>
                <w:rFonts w:ascii="Arial" w:hAnsi="Arial" w:cs="Arial"/>
                <w:sz w:val="24"/>
                <w:szCs w:val="24"/>
              </w:rPr>
              <w:t xml:space="preserve">Vice </w:t>
            </w:r>
            <w:r w:rsidRPr="00C06C2B">
              <w:rPr>
                <w:rFonts w:ascii="Arial" w:hAnsi="Arial" w:cs="Arial"/>
                <w:sz w:val="24"/>
                <w:szCs w:val="24"/>
              </w:rPr>
              <w:t>President</w:t>
            </w:r>
            <w:r>
              <w:rPr>
                <w:rFonts w:ascii="Arial" w:hAnsi="Arial" w:cs="Arial"/>
                <w:sz w:val="24"/>
                <w:szCs w:val="24"/>
              </w:rPr>
              <w:t>- Education Officer</w:t>
            </w:r>
          </w:p>
        </w:tc>
      </w:tr>
      <w:tr w:rsidR="00E81F92" w:rsidRPr="00C06C2B" w14:paraId="5821A53B" w14:textId="77777777" w:rsidTr="00E81F92">
        <w:trPr>
          <w:trHeight w:val="263"/>
        </w:trPr>
        <w:tc>
          <w:tcPr>
            <w:tcW w:w="550" w:type="dxa"/>
            <w:hideMark/>
          </w:tcPr>
          <w:p w14:paraId="062456CA" w14:textId="4E6F60EC" w:rsidR="00E81F92" w:rsidRPr="00C06C2B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14:paraId="3B223044" w14:textId="3430C6C2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B">
              <w:rPr>
                <w:rFonts w:ascii="Arial" w:hAnsi="Arial" w:cs="Arial"/>
                <w:color w:val="222222"/>
                <w:sz w:val="24"/>
                <w:szCs w:val="24"/>
              </w:rPr>
              <w:t>Kelly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C06C2B">
              <w:rPr>
                <w:rFonts w:ascii="Arial" w:hAnsi="Arial" w:cs="Arial"/>
                <w:color w:val="222222"/>
                <w:sz w:val="24"/>
                <w:szCs w:val="24"/>
              </w:rPr>
              <w:t>Cooper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</w:tcPr>
          <w:p w14:paraId="29A272FA" w14:textId="4E45DE5C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School of Social </w:t>
            </w:r>
            <w:r>
              <w:rPr>
                <w:rFonts w:ascii="Arial" w:hAnsi="Arial" w:cs="Arial"/>
                <w:sz w:val="24"/>
                <w:szCs w:val="24"/>
              </w:rPr>
              <w:t xml:space="preserve">Sciences and </w:t>
            </w:r>
            <w:r w:rsidRPr="00C06C2B">
              <w:rPr>
                <w:rFonts w:ascii="Arial" w:hAnsi="Arial" w:cs="Arial"/>
                <w:sz w:val="24"/>
                <w:szCs w:val="24"/>
              </w:rPr>
              <w:t>Professions </w:t>
            </w:r>
          </w:p>
        </w:tc>
      </w:tr>
      <w:tr w:rsidR="00E81F92" w:rsidRPr="00C06C2B" w14:paraId="780456BB" w14:textId="77777777" w:rsidTr="009A74F7">
        <w:trPr>
          <w:trHeight w:val="248"/>
        </w:trPr>
        <w:tc>
          <w:tcPr>
            <w:tcW w:w="550" w:type="dxa"/>
            <w:hideMark/>
          </w:tcPr>
          <w:p w14:paraId="1F49204C" w14:textId="64D9E95B" w:rsidR="00E81F92" w:rsidRPr="00C06C2B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14:paraId="5368C672" w14:textId="17241992" w:rsidR="00E81F92" w:rsidRPr="00FD738D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</w:t>
            </w:r>
            <w:r w:rsidRPr="00C06C2B">
              <w:rPr>
                <w:rFonts w:ascii="Arial" w:hAnsi="Arial" w:cs="Arial"/>
                <w:sz w:val="24"/>
                <w:szCs w:val="24"/>
              </w:rPr>
              <w:t>Elizabeth Opara</w:t>
            </w:r>
          </w:p>
        </w:tc>
        <w:tc>
          <w:tcPr>
            <w:tcW w:w="5386" w:type="dxa"/>
          </w:tcPr>
          <w:p w14:paraId="7591DE26" w14:textId="12BF8FC1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School of Human Sciences </w:t>
            </w:r>
          </w:p>
        </w:tc>
      </w:tr>
      <w:tr w:rsidR="00E81F92" w:rsidRPr="00C06C2B" w14:paraId="10B9B35B" w14:textId="77777777" w:rsidTr="00ED4FEC">
        <w:trPr>
          <w:trHeight w:val="607"/>
        </w:trPr>
        <w:tc>
          <w:tcPr>
            <w:tcW w:w="550" w:type="dxa"/>
            <w:hideMark/>
          </w:tcPr>
          <w:p w14:paraId="598038BF" w14:textId="60879EBE" w:rsidR="00E81F92" w:rsidRPr="0076146F" w:rsidRDefault="0076146F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273" w:type="dxa"/>
            <w:hideMark/>
          </w:tcPr>
          <w:p w14:paraId="270DD81F" w14:textId="007CB280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6C2B">
              <w:rPr>
                <w:rFonts w:ascii="Arial" w:hAnsi="Arial" w:cs="Arial"/>
                <w:sz w:val="24"/>
                <w:szCs w:val="24"/>
              </w:rPr>
              <w:t>Anne Markey</w:t>
            </w:r>
          </w:p>
        </w:tc>
        <w:tc>
          <w:tcPr>
            <w:tcW w:w="5386" w:type="dxa"/>
            <w:hideMark/>
          </w:tcPr>
          <w:p w14:paraId="5928E3D8" w14:textId="70EEE272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School of Art, Architecture and Design</w:t>
            </w:r>
          </w:p>
        </w:tc>
      </w:tr>
      <w:tr w:rsidR="00E81F92" w:rsidRPr="00C06C2B" w14:paraId="5CC2A51E" w14:textId="77777777" w:rsidTr="00ED4FEC">
        <w:trPr>
          <w:trHeight w:val="292"/>
        </w:trPr>
        <w:tc>
          <w:tcPr>
            <w:tcW w:w="550" w:type="dxa"/>
            <w:hideMark/>
          </w:tcPr>
          <w:p w14:paraId="3F227463" w14:textId="67866791" w:rsidR="00E81F92" w:rsidRPr="00C06C2B" w:rsidRDefault="0076146F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73" w:type="dxa"/>
            <w:hideMark/>
          </w:tcPr>
          <w:p w14:paraId="27D7DB00" w14:textId="13294BAF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Lane</w:t>
            </w:r>
          </w:p>
        </w:tc>
        <w:tc>
          <w:tcPr>
            <w:tcW w:w="5386" w:type="dxa"/>
            <w:hideMark/>
          </w:tcPr>
          <w:p w14:paraId="1EF94B18" w14:textId="3B03ADB7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School of Computing and Digital Media </w:t>
            </w:r>
          </w:p>
        </w:tc>
      </w:tr>
      <w:tr w:rsidR="00E81F92" w:rsidRPr="00C06C2B" w14:paraId="45CC2631" w14:textId="77777777" w:rsidTr="00ED4FEC">
        <w:trPr>
          <w:trHeight w:val="292"/>
        </w:trPr>
        <w:tc>
          <w:tcPr>
            <w:tcW w:w="550" w:type="dxa"/>
            <w:hideMark/>
          </w:tcPr>
          <w:p w14:paraId="32456217" w14:textId="5CFFAC3B" w:rsidR="00E81F92" w:rsidRPr="00C06C2B" w:rsidRDefault="0076146F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73" w:type="dxa"/>
          </w:tcPr>
          <w:p w14:paraId="2AD0DF4D" w14:textId="7BAE4983" w:rsidR="00E81F92" w:rsidRPr="00C06C2B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D17ED">
              <w:rPr>
                <w:rFonts w:asciiTheme="minorBidi" w:hAnsiTheme="minorBidi"/>
                <w:sz w:val="24"/>
                <w:szCs w:val="24"/>
              </w:rPr>
              <w:t>Sean Flynn</w:t>
            </w:r>
          </w:p>
        </w:tc>
        <w:tc>
          <w:tcPr>
            <w:tcW w:w="5386" w:type="dxa"/>
          </w:tcPr>
          <w:p w14:paraId="2A1369BC" w14:textId="50DA8642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of School of Built Environment</w:t>
            </w:r>
            <w:r w:rsidR="00815879">
              <w:rPr>
                <w:rFonts w:ascii="Arial" w:hAnsi="Arial" w:cs="Arial"/>
                <w:sz w:val="24"/>
                <w:szCs w:val="24"/>
              </w:rPr>
              <w:t xml:space="preserve"> &amp; Interim Dean of School of GSBL</w:t>
            </w:r>
          </w:p>
        </w:tc>
      </w:tr>
      <w:tr w:rsidR="00E81F92" w:rsidRPr="00C06C2B" w14:paraId="49C714EB" w14:textId="77777777" w:rsidTr="00E81F92">
        <w:trPr>
          <w:trHeight w:val="263"/>
        </w:trPr>
        <w:tc>
          <w:tcPr>
            <w:tcW w:w="550" w:type="dxa"/>
            <w:hideMark/>
          </w:tcPr>
          <w:p w14:paraId="43E1F7EC" w14:textId="76BC6515" w:rsidR="00E81F92" w:rsidRPr="00C06C2B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06C2B"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  <w:r w:rsidR="0076146F">
              <w:rPr>
                <w:rFonts w:ascii="Arial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3273" w:type="dxa"/>
          </w:tcPr>
          <w:p w14:paraId="4EF0F592" w14:textId="5520598C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Jane Ballantyne</w:t>
            </w:r>
          </w:p>
        </w:tc>
        <w:tc>
          <w:tcPr>
            <w:tcW w:w="5386" w:type="dxa"/>
          </w:tcPr>
          <w:p w14:paraId="0D09BDE8" w14:textId="55183D7A" w:rsidR="00E81F92" w:rsidRPr="00C06C2B" w:rsidRDefault="00E81F92" w:rsidP="00E81F92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Student Experience: School of the Built Environment</w:t>
            </w:r>
          </w:p>
        </w:tc>
      </w:tr>
      <w:tr w:rsidR="00E81F92" w:rsidRPr="00C06C2B" w14:paraId="6BF4109C" w14:textId="77777777" w:rsidTr="00ED4FEC">
        <w:trPr>
          <w:trHeight w:val="248"/>
        </w:trPr>
        <w:tc>
          <w:tcPr>
            <w:tcW w:w="550" w:type="dxa"/>
          </w:tcPr>
          <w:p w14:paraId="7F3EE82F" w14:textId="002CE4C1" w:rsidR="00E81F92" w:rsidRPr="009A74F7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color w:val="222222"/>
                <w:szCs w:val="24"/>
              </w:rPr>
            </w:pPr>
            <w:r w:rsidRPr="009A74F7">
              <w:rPr>
                <w:rFonts w:ascii="Arial" w:hAnsi="Arial" w:cs="Arial"/>
                <w:color w:val="222222"/>
                <w:szCs w:val="24"/>
              </w:rPr>
              <w:t>1</w:t>
            </w:r>
            <w:r w:rsidR="0076146F">
              <w:rPr>
                <w:rFonts w:ascii="Arial" w:hAnsi="Arial" w:cs="Arial"/>
                <w:color w:val="222222"/>
                <w:szCs w:val="24"/>
              </w:rPr>
              <w:t>1</w:t>
            </w:r>
          </w:p>
        </w:tc>
        <w:tc>
          <w:tcPr>
            <w:tcW w:w="3273" w:type="dxa"/>
          </w:tcPr>
          <w:p w14:paraId="2B5E4F15" w14:textId="50C0A48D" w:rsidR="00E81F92" w:rsidRPr="009A74F7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szCs w:val="24"/>
              </w:rPr>
            </w:pPr>
            <w:r w:rsidRPr="00F536A9">
              <w:rPr>
                <w:rFonts w:asciiTheme="minorBidi" w:hAnsiTheme="minorBidi"/>
                <w:sz w:val="24"/>
                <w:szCs w:val="24"/>
              </w:rPr>
              <w:t>Professor Jan Bamford</w:t>
            </w:r>
          </w:p>
        </w:tc>
        <w:tc>
          <w:tcPr>
            <w:tcW w:w="5386" w:type="dxa"/>
          </w:tcPr>
          <w:p w14:paraId="5C0CA3C8" w14:textId="7F93783F" w:rsidR="00E81F92" w:rsidRPr="009A74F7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 Experience: </w:t>
            </w:r>
            <w:r w:rsidRPr="00C06C2B">
              <w:rPr>
                <w:rFonts w:ascii="Arial" w:hAnsi="Arial" w:cs="Arial"/>
                <w:sz w:val="24"/>
                <w:szCs w:val="24"/>
              </w:rPr>
              <w:t>Guildhall School of Business and Law </w:t>
            </w:r>
          </w:p>
        </w:tc>
      </w:tr>
      <w:tr w:rsidR="00E81F92" w:rsidRPr="00C06C2B" w14:paraId="7F0D54A6" w14:textId="77777777" w:rsidTr="00ED4FEC">
        <w:trPr>
          <w:trHeight w:val="248"/>
        </w:trPr>
        <w:tc>
          <w:tcPr>
            <w:tcW w:w="550" w:type="dxa"/>
          </w:tcPr>
          <w:p w14:paraId="2BCBBF27" w14:textId="0AB1568F" w:rsidR="00E81F92" w:rsidRPr="001D17ED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 w:val="24"/>
                <w:szCs w:val="24"/>
              </w:rPr>
            </w:pPr>
            <w:r w:rsidRPr="00C06C2B"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  <w:r w:rsidR="0076146F"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3" w:type="dxa"/>
          </w:tcPr>
          <w:p w14:paraId="4270FCE1" w14:textId="5875B3A7" w:rsidR="00E81F92" w:rsidRPr="001D17ED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sz w:val="24"/>
                <w:szCs w:val="24"/>
              </w:rPr>
            </w:pPr>
            <w:r w:rsidRPr="00F536A9">
              <w:rPr>
                <w:rFonts w:asciiTheme="minorBidi" w:hAnsiTheme="minorBidi"/>
                <w:sz w:val="24"/>
                <w:szCs w:val="24"/>
              </w:rPr>
              <w:t>Emma Davenport</w:t>
            </w:r>
          </w:p>
        </w:tc>
        <w:tc>
          <w:tcPr>
            <w:tcW w:w="5386" w:type="dxa"/>
          </w:tcPr>
          <w:p w14:paraId="03A2290C" w14:textId="7E00D467" w:rsidR="00E81F92" w:rsidRPr="00C06C2B" w:rsidRDefault="00E81F92" w:rsidP="00E81F92">
            <w:pPr>
              <w:spacing w:line="256" w:lineRule="auto"/>
              <w:textAlignment w:val="baseline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Student Experience: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School of Art, Architecture and Design</w:t>
            </w:r>
          </w:p>
        </w:tc>
      </w:tr>
    </w:tbl>
    <w:p w14:paraId="08F3762D" w14:textId="77777777" w:rsidR="00CD3FAA" w:rsidRDefault="00CD3FAA">
      <w:r>
        <w:br w:type="page"/>
      </w:r>
    </w:p>
    <w:tbl>
      <w:tblPr>
        <w:tblStyle w:val="TableGridLight"/>
        <w:tblW w:w="9209" w:type="dxa"/>
        <w:tblLook w:val="04A0" w:firstRow="1" w:lastRow="0" w:firstColumn="1" w:lastColumn="0" w:noHBand="0" w:noVBand="1"/>
        <w:tblCaption w:val="LTQC Membership"/>
        <w:tblDescription w:val="Table with the names and roles of members"/>
      </w:tblPr>
      <w:tblGrid>
        <w:gridCol w:w="550"/>
        <w:gridCol w:w="3273"/>
        <w:gridCol w:w="5386"/>
      </w:tblGrid>
      <w:tr w:rsidR="002C27F8" w:rsidRPr="00C06C2B" w14:paraId="16E989EA" w14:textId="77777777" w:rsidTr="002C27F8">
        <w:trPr>
          <w:trHeight w:val="263"/>
        </w:trPr>
        <w:tc>
          <w:tcPr>
            <w:tcW w:w="550" w:type="dxa"/>
            <w:shd w:val="clear" w:color="auto" w:fill="F2F2F2" w:themeFill="background1" w:themeFillShade="F2"/>
          </w:tcPr>
          <w:p w14:paraId="543D5073" w14:textId="68470E10" w:rsidR="002C27F8" w:rsidRPr="001D17ED" w:rsidRDefault="002C27F8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</w:p>
        </w:tc>
        <w:tc>
          <w:tcPr>
            <w:tcW w:w="3273" w:type="dxa"/>
            <w:shd w:val="clear" w:color="auto" w:fill="F2F2F2" w:themeFill="background1" w:themeFillShade="F2"/>
          </w:tcPr>
          <w:p w14:paraId="4F442025" w14:textId="052370E0" w:rsidR="002C27F8" w:rsidRDefault="002C27F8" w:rsidP="00E81F92">
            <w:pPr>
              <w:spacing w:line="256" w:lineRule="auto"/>
              <w:textAlignment w:val="baseline"/>
              <w:rPr>
                <w:rFonts w:asciiTheme="minorBidi" w:hAnsiTheme="minorBidi"/>
                <w:szCs w:val="24"/>
              </w:rPr>
            </w:pPr>
            <w:r w:rsidRPr="00C06C2B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Name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03921984" w14:textId="35AB42C0" w:rsidR="002C27F8" w:rsidRDefault="002C27F8" w:rsidP="00E81F92">
            <w:pPr>
              <w:spacing w:line="256" w:lineRule="auto"/>
              <w:textAlignment w:val="baseline"/>
              <w:rPr>
                <w:szCs w:val="24"/>
              </w:rPr>
            </w:pPr>
            <w:r w:rsidRPr="00C06C2B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Role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81F92" w:rsidRPr="00C06C2B" w14:paraId="186CD77D" w14:textId="77777777" w:rsidTr="00ED4FEC">
        <w:trPr>
          <w:trHeight w:val="263"/>
        </w:trPr>
        <w:tc>
          <w:tcPr>
            <w:tcW w:w="550" w:type="dxa"/>
          </w:tcPr>
          <w:p w14:paraId="3D755359" w14:textId="02859163" w:rsidR="00E81F92" w:rsidRPr="00C06C2B" w:rsidRDefault="00E81F92" w:rsidP="00E81F92">
            <w:pPr>
              <w:spacing w:line="256" w:lineRule="auto"/>
              <w:textAlignment w:val="baseline"/>
              <w:rPr>
                <w:color w:val="222222"/>
                <w:szCs w:val="24"/>
              </w:rPr>
            </w:pPr>
            <w:r w:rsidRPr="001D17ED">
              <w:rPr>
                <w:rFonts w:asciiTheme="minorBidi" w:hAnsiTheme="minorBidi"/>
                <w:color w:val="222222"/>
                <w:sz w:val="24"/>
                <w:szCs w:val="24"/>
              </w:rPr>
              <w:t>1</w:t>
            </w:r>
            <w:r w:rsidR="0076146F">
              <w:rPr>
                <w:rFonts w:asciiTheme="minorBidi" w:hAnsiTheme="minorBidi"/>
                <w:color w:val="222222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14:paraId="590B5EAA" w14:textId="649EC69D" w:rsidR="00E81F92" w:rsidRPr="00FC1863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Donovan Green</w:t>
            </w:r>
          </w:p>
        </w:tc>
        <w:tc>
          <w:tcPr>
            <w:tcW w:w="5386" w:type="dxa"/>
          </w:tcPr>
          <w:p w14:paraId="243B77BA" w14:textId="515FDA4B" w:rsidR="00E81F92" w:rsidRPr="00C06C2B" w:rsidRDefault="00E81F92" w:rsidP="00E81F92">
            <w:pPr>
              <w:spacing w:line="256" w:lineRule="auto"/>
              <w:textAlignment w:val="baseline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Student Experience: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School of Human Sciences </w:t>
            </w:r>
          </w:p>
        </w:tc>
      </w:tr>
      <w:tr w:rsidR="00E81F92" w14:paraId="02B95AFE" w14:textId="77777777" w:rsidTr="00ED4FEC">
        <w:trPr>
          <w:trHeight w:val="263"/>
        </w:trPr>
        <w:tc>
          <w:tcPr>
            <w:tcW w:w="550" w:type="dxa"/>
          </w:tcPr>
          <w:p w14:paraId="2293A3BD" w14:textId="21179C8C" w:rsidR="00E81F92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 w:rsidRPr="00C06C2B">
              <w:rPr>
                <w:rFonts w:ascii="Arial" w:hAnsi="Arial" w:cs="Arial"/>
                <w:color w:val="222222"/>
                <w:sz w:val="24"/>
                <w:szCs w:val="24"/>
              </w:rPr>
              <w:t>1</w:t>
            </w:r>
            <w:r w:rsidR="00CD3FAA">
              <w:rPr>
                <w:rFonts w:ascii="Arial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14:paraId="14FD4E86" w14:textId="561DCF44" w:rsidR="00E81F92" w:rsidRDefault="00E81F92" w:rsidP="00E81F92">
            <w:pPr>
              <w:spacing w:line="256" w:lineRule="auto"/>
              <w:textAlignment w:val="baseline"/>
              <w:rPr>
                <w:szCs w:val="24"/>
              </w:rPr>
            </w:pPr>
            <w:r w:rsidRPr="00902AAB">
              <w:rPr>
                <w:rFonts w:asciiTheme="minorBidi" w:hAnsiTheme="minorBidi"/>
                <w:sz w:val="24"/>
                <w:szCs w:val="24"/>
              </w:rPr>
              <w:t>Elena Moschini</w:t>
            </w:r>
          </w:p>
        </w:tc>
        <w:tc>
          <w:tcPr>
            <w:tcW w:w="5386" w:type="dxa"/>
          </w:tcPr>
          <w:p w14:paraId="54BA1B62" w14:textId="3DB1969F" w:rsidR="00E81F92" w:rsidRDefault="00E81F92" w:rsidP="00E81F92">
            <w:pPr>
              <w:spacing w:line="256" w:lineRule="auto"/>
              <w:textAlignment w:val="baseline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Student Experience</w:t>
            </w:r>
            <w:r w:rsidR="009A288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C2B">
              <w:rPr>
                <w:rFonts w:ascii="Arial" w:hAnsi="Arial" w:cs="Arial"/>
                <w:sz w:val="24"/>
                <w:szCs w:val="24"/>
              </w:rPr>
              <w:t>School of Computing and Digital Media </w:t>
            </w:r>
          </w:p>
        </w:tc>
      </w:tr>
      <w:tr w:rsidR="00E81F92" w:rsidRPr="008A6668" w14:paraId="2FAA0CCC" w14:textId="77777777" w:rsidTr="00ED4FEC">
        <w:trPr>
          <w:trHeight w:val="263"/>
        </w:trPr>
        <w:tc>
          <w:tcPr>
            <w:tcW w:w="550" w:type="dxa"/>
          </w:tcPr>
          <w:p w14:paraId="1BE47454" w14:textId="2E039DD4" w:rsidR="00E81F92" w:rsidRPr="00ED1929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>
              <w:rPr>
                <w:rFonts w:asciiTheme="minorBidi" w:hAnsiTheme="minorBidi"/>
                <w:color w:val="222222"/>
                <w:szCs w:val="24"/>
              </w:rPr>
              <w:t>1</w:t>
            </w:r>
            <w:r w:rsidR="0076146F">
              <w:rPr>
                <w:rFonts w:asciiTheme="minorBidi" w:hAnsiTheme="minorBidi"/>
                <w:color w:val="222222"/>
                <w:szCs w:val="24"/>
              </w:rPr>
              <w:t>5</w:t>
            </w:r>
          </w:p>
        </w:tc>
        <w:tc>
          <w:tcPr>
            <w:tcW w:w="3273" w:type="dxa"/>
          </w:tcPr>
          <w:p w14:paraId="264F7AE2" w14:textId="6BF8FA69" w:rsidR="00E81F92" w:rsidRPr="008A6668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szCs w:val="24"/>
              </w:rPr>
            </w:pPr>
            <w:r w:rsidRPr="00902AAB">
              <w:rPr>
                <w:rFonts w:asciiTheme="minorBidi" w:hAnsiTheme="minorBidi"/>
                <w:sz w:val="24"/>
                <w:szCs w:val="24"/>
              </w:rPr>
              <w:t>Brian Tutt</w:t>
            </w:r>
          </w:p>
        </w:tc>
        <w:tc>
          <w:tcPr>
            <w:tcW w:w="5386" w:type="dxa"/>
          </w:tcPr>
          <w:p w14:paraId="5229FBB4" w14:textId="60EC20F6" w:rsidR="00E81F92" w:rsidRPr="008A6668" w:rsidRDefault="00E81F92" w:rsidP="00E81F92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Student Experience</w:t>
            </w:r>
            <w:r w:rsidR="009A288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C2B">
              <w:rPr>
                <w:rFonts w:ascii="Arial" w:hAnsi="Arial" w:cs="Arial"/>
                <w:sz w:val="24"/>
                <w:szCs w:val="24"/>
              </w:rPr>
              <w:t xml:space="preserve">School of Social </w:t>
            </w:r>
            <w:r>
              <w:rPr>
                <w:rFonts w:ascii="Arial" w:hAnsi="Arial" w:cs="Arial"/>
                <w:sz w:val="24"/>
                <w:szCs w:val="24"/>
              </w:rPr>
              <w:t xml:space="preserve">Sciences and </w:t>
            </w:r>
            <w:r w:rsidRPr="00C06C2B">
              <w:rPr>
                <w:rFonts w:ascii="Arial" w:hAnsi="Arial" w:cs="Arial"/>
                <w:sz w:val="24"/>
                <w:szCs w:val="24"/>
              </w:rPr>
              <w:t>Professions </w:t>
            </w:r>
          </w:p>
        </w:tc>
      </w:tr>
      <w:tr w:rsidR="00E81F92" w:rsidRPr="00ED1929" w14:paraId="047C7CE6" w14:textId="77777777" w:rsidTr="00ED4FEC">
        <w:trPr>
          <w:trHeight w:val="263"/>
        </w:trPr>
        <w:tc>
          <w:tcPr>
            <w:tcW w:w="550" w:type="dxa"/>
          </w:tcPr>
          <w:p w14:paraId="29B9B0DF" w14:textId="092EA761" w:rsidR="00E81F92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>
              <w:rPr>
                <w:rFonts w:asciiTheme="minorBidi" w:hAnsiTheme="minorBidi"/>
                <w:color w:val="222222"/>
                <w:szCs w:val="24"/>
              </w:rPr>
              <w:t>1</w:t>
            </w:r>
            <w:r w:rsidR="0076146F">
              <w:rPr>
                <w:rFonts w:asciiTheme="minorBidi" w:hAnsiTheme="minorBidi"/>
                <w:color w:val="222222"/>
                <w:szCs w:val="24"/>
              </w:rPr>
              <w:t>6</w:t>
            </w:r>
          </w:p>
        </w:tc>
        <w:tc>
          <w:tcPr>
            <w:tcW w:w="3273" w:type="dxa"/>
          </w:tcPr>
          <w:p w14:paraId="53C32EC8" w14:textId="3EDDF1B7" w:rsidR="00E81F92" w:rsidRPr="00ED1929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Ian Pearson</w:t>
            </w:r>
          </w:p>
        </w:tc>
        <w:tc>
          <w:tcPr>
            <w:tcW w:w="5386" w:type="dxa"/>
          </w:tcPr>
          <w:p w14:paraId="01E68B59" w14:textId="638ED976" w:rsidR="00E81F92" w:rsidRPr="00ED1929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000000"/>
                <w:shd w:val="clear" w:color="auto" w:fill="FFFFFF"/>
              </w:rPr>
            </w:pPr>
            <w:r w:rsidRPr="00793118">
              <w:rPr>
                <w:rFonts w:asciiTheme="minorBidi" w:hAnsiTheme="minorBidi"/>
                <w:sz w:val="24"/>
                <w:szCs w:val="24"/>
              </w:rPr>
              <w:t>Academic Registrar</w:t>
            </w:r>
          </w:p>
        </w:tc>
      </w:tr>
      <w:tr w:rsidR="00E81F92" w:rsidRPr="00FC1863" w14:paraId="4DA50C60" w14:textId="77777777" w:rsidTr="00E81F92">
        <w:trPr>
          <w:trHeight w:val="263"/>
        </w:trPr>
        <w:tc>
          <w:tcPr>
            <w:tcW w:w="550" w:type="dxa"/>
            <w:shd w:val="clear" w:color="auto" w:fill="auto"/>
          </w:tcPr>
          <w:p w14:paraId="0209E7DE" w14:textId="409335A0" w:rsidR="00E81F92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>
              <w:rPr>
                <w:rFonts w:asciiTheme="minorBidi" w:hAnsiTheme="minorBidi"/>
                <w:color w:val="222222"/>
                <w:szCs w:val="24"/>
              </w:rPr>
              <w:t>1</w:t>
            </w:r>
            <w:r w:rsidR="0076146F">
              <w:rPr>
                <w:rFonts w:asciiTheme="minorBidi" w:hAnsiTheme="minorBidi"/>
                <w:color w:val="222222"/>
                <w:szCs w:val="24"/>
              </w:rPr>
              <w:t>7</w:t>
            </w:r>
          </w:p>
        </w:tc>
        <w:tc>
          <w:tcPr>
            <w:tcW w:w="3273" w:type="dxa"/>
            <w:shd w:val="clear" w:color="auto" w:fill="auto"/>
          </w:tcPr>
          <w:p w14:paraId="5110E020" w14:textId="78093C84" w:rsidR="00E81F92" w:rsidRPr="00C06C2B" w:rsidRDefault="00E81F92" w:rsidP="00E81F92">
            <w:pPr>
              <w:spacing w:line="256" w:lineRule="auto"/>
              <w:textAlignment w:val="baseline"/>
              <w:rPr>
                <w:b/>
                <w:bCs/>
                <w:color w:val="222222"/>
                <w:szCs w:val="24"/>
              </w:rPr>
            </w:pPr>
            <w:r w:rsidRPr="006E4B59">
              <w:rPr>
                <w:rFonts w:asciiTheme="minorBidi" w:hAnsiTheme="minorBidi"/>
                <w:sz w:val="24"/>
                <w:szCs w:val="24"/>
              </w:rPr>
              <w:t>Alexandra Banks</w:t>
            </w:r>
          </w:p>
        </w:tc>
        <w:tc>
          <w:tcPr>
            <w:tcW w:w="5386" w:type="dxa"/>
            <w:shd w:val="clear" w:color="auto" w:fill="auto"/>
          </w:tcPr>
          <w:p w14:paraId="0F73197A" w14:textId="15638925" w:rsidR="00E81F92" w:rsidRPr="00C06C2B" w:rsidRDefault="00E81F92" w:rsidP="00E81F92">
            <w:pPr>
              <w:spacing w:line="256" w:lineRule="auto"/>
              <w:textAlignment w:val="baseline"/>
              <w:rPr>
                <w:b/>
                <w:bCs/>
                <w:color w:val="22222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of Graduate Success</w:t>
            </w:r>
          </w:p>
        </w:tc>
      </w:tr>
      <w:tr w:rsidR="00E81F92" w:rsidRPr="00FC1863" w14:paraId="0C370253" w14:textId="77777777" w:rsidTr="00E81F92">
        <w:trPr>
          <w:trHeight w:val="263"/>
        </w:trPr>
        <w:tc>
          <w:tcPr>
            <w:tcW w:w="550" w:type="dxa"/>
            <w:shd w:val="clear" w:color="auto" w:fill="auto"/>
          </w:tcPr>
          <w:p w14:paraId="56CAA972" w14:textId="5A4408CA" w:rsidR="00E81F92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>
              <w:rPr>
                <w:rFonts w:asciiTheme="minorBidi" w:hAnsiTheme="minorBidi"/>
                <w:color w:val="222222"/>
                <w:szCs w:val="24"/>
              </w:rPr>
              <w:t>1</w:t>
            </w:r>
            <w:r w:rsidR="0076146F">
              <w:rPr>
                <w:rFonts w:asciiTheme="minorBidi" w:hAnsiTheme="minorBidi"/>
                <w:color w:val="222222"/>
                <w:szCs w:val="24"/>
              </w:rPr>
              <w:t>8</w:t>
            </w:r>
          </w:p>
        </w:tc>
        <w:tc>
          <w:tcPr>
            <w:tcW w:w="3273" w:type="dxa"/>
            <w:shd w:val="clear" w:color="auto" w:fill="auto"/>
          </w:tcPr>
          <w:p w14:paraId="37D360FE" w14:textId="15CAC05E" w:rsidR="00E81F92" w:rsidRPr="006E4B59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Marva de la Coudray</w:t>
            </w:r>
          </w:p>
        </w:tc>
        <w:tc>
          <w:tcPr>
            <w:tcW w:w="5386" w:type="dxa"/>
            <w:shd w:val="clear" w:color="auto" w:fill="auto"/>
          </w:tcPr>
          <w:p w14:paraId="433CBD4D" w14:textId="1E4299F6" w:rsidR="00E81F92" w:rsidRDefault="00E81F92" w:rsidP="00E81F92">
            <w:pPr>
              <w:spacing w:line="256" w:lineRule="auto"/>
              <w:textAlignment w:val="baseline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Teaching and Learning</w:t>
            </w:r>
          </w:p>
        </w:tc>
      </w:tr>
      <w:tr w:rsidR="00E81F92" w:rsidRPr="00FC1863" w14:paraId="6502D9B4" w14:textId="77777777" w:rsidTr="00E81F92">
        <w:trPr>
          <w:trHeight w:val="263"/>
        </w:trPr>
        <w:tc>
          <w:tcPr>
            <w:tcW w:w="550" w:type="dxa"/>
            <w:shd w:val="clear" w:color="auto" w:fill="auto"/>
          </w:tcPr>
          <w:p w14:paraId="6B7D1D4A" w14:textId="1DE987C1" w:rsidR="00E81F92" w:rsidRDefault="0076146F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>
              <w:rPr>
                <w:rFonts w:asciiTheme="minorBidi" w:hAnsiTheme="minorBidi"/>
                <w:color w:val="222222"/>
                <w:szCs w:val="24"/>
              </w:rPr>
              <w:t>19</w:t>
            </w:r>
          </w:p>
        </w:tc>
        <w:tc>
          <w:tcPr>
            <w:tcW w:w="3273" w:type="dxa"/>
            <w:shd w:val="clear" w:color="auto" w:fill="auto"/>
          </w:tcPr>
          <w:p w14:paraId="39D99C31" w14:textId="7C19349A" w:rsidR="00E81F92" w:rsidRPr="006E4B59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szCs w:val="24"/>
              </w:rPr>
            </w:pPr>
            <w:r w:rsidRPr="00C06C2B">
              <w:rPr>
                <w:rFonts w:ascii="Arial" w:hAnsi="Arial" w:cs="Arial"/>
                <w:color w:val="222222"/>
                <w:sz w:val="24"/>
                <w:szCs w:val="24"/>
              </w:rPr>
              <w:t>Sophie Cloutterbuck</w:t>
            </w:r>
            <w:r w:rsidRPr="00C06C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shd w:val="clear" w:color="auto" w:fill="auto"/>
          </w:tcPr>
          <w:p w14:paraId="6C49C476" w14:textId="6E03E7A9" w:rsidR="00E81F92" w:rsidRDefault="00E81F92" w:rsidP="00E81F92">
            <w:pPr>
              <w:spacing w:line="256" w:lineRule="auto"/>
              <w:textAlignment w:val="baseline"/>
              <w:rPr>
                <w:szCs w:val="24"/>
              </w:rPr>
            </w:pPr>
            <w:r w:rsidRPr="00C06C2B">
              <w:rPr>
                <w:rFonts w:ascii="Arial" w:hAnsi="Arial" w:cs="Arial"/>
                <w:sz w:val="24"/>
                <w:szCs w:val="24"/>
              </w:rPr>
              <w:t>Director of London Engagement  </w:t>
            </w:r>
          </w:p>
        </w:tc>
      </w:tr>
      <w:tr w:rsidR="00E81F92" w:rsidRPr="00FC1863" w14:paraId="02D5D93D" w14:textId="77777777" w:rsidTr="00E81F92">
        <w:trPr>
          <w:trHeight w:val="263"/>
        </w:trPr>
        <w:tc>
          <w:tcPr>
            <w:tcW w:w="550" w:type="dxa"/>
            <w:shd w:val="clear" w:color="auto" w:fill="auto"/>
          </w:tcPr>
          <w:p w14:paraId="2177ACDA" w14:textId="477476E9" w:rsidR="00E81F92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>
              <w:rPr>
                <w:rFonts w:asciiTheme="minorBidi" w:hAnsiTheme="minorBidi"/>
                <w:color w:val="222222"/>
                <w:szCs w:val="24"/>
              </w:rPr>
              <w:t>2</w:t>
            </w:r>
            <w:r w:rsidR="0076146F">
              <w:rPr>
                <w:rFonts w:asciiTheme="minorBidi" w:hAnsiTheme="minorBidi"/>
                <w:color w:val="222222"/>
                <w:szCs w:val="24"/>
              </w:rPr>
              <w:t>0</w:t>
            </w:r>
          </w:p>
        </w:tc>
        <w:tc>
          <w:tcPr>
            <w:tcW w:w="3273" w:type="dxa"/>
            <w:shd w:val="clear" w:color="auto" w:fill="auto"/>
          </w:tcPr>
          <w:p w14:paraId="072EFAAB" w14:textId="26DB3801" w:rsidR="00E81F92" w:rsidRPr="006E4B59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szCs w:val="24"/>
              </w:rPr>
            </w:pPr>
            <w:r w:rsidRPr="00ED1929">
              <w:rPr>
                <w:rFonts w:asciiTheme="minorBidi" w:hAnsiTheme="minorBidi"/>
                <w:sz w:val="24"/>
                <w:szCs w:val="24"/>
              </w:rPr>
              <w:t>Owen Beacoc</w:t>
            </w:r>
            <w:r>
              <w:rPr>
                <w:rFonts w:asciiTheme="minorBidi" w:hAnsiTheme="minorBidi"/>
                <w:sz w:val="24"/>
                <w:szCs w:val="24"/>
              </w:rPr>
              <w:t>k</w:t>
            </w:r>
          </w:p>
        </w:tc>
        <w:tc>
          <w:tcPr>
            <w:tcW w:w="5386" w:type="dxa"/>
            <w:shd w:val="clear" w:color="auto" w:fill="auto"/>
          </w:tcPr>
          <w:p w14:paraId="305332EF" w14:textId="430050B6" w:rsidR="00E81F92" w:rsidRDefault="00E81F92" w:rsidP="00E81F92">
            <w:pPr>
              <w:spacing w:line="256" w:lineRule="auto"/>
              <w:textAlignment w:val="baseline"/>
              <w:rPr>
                <w:szCs w:val="24"/>
              </w:rPr>
            </w:pPr>
            <w:r w:rsidRPr="6C39D580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Associate Director, Centre for Equity, and Inclusion | Head of Fair Outcomes</w:t>
            </w:r>
          </w:p>
        </w:tc>
      </w:tr>
      <w:tr w:rsidR="00E81F92" w:rsidRPr="00FC1863" w14:paraId="4C898B56" w14:textId="77777777" w:rsidTr="00E81F92">
        <w:trPr>
          <w:trHeight w:val="263"/>
        </w:trPr>
        <w:tc>
          <w:tcPr>
            <w:tcW w:w="550" w:type="dxa"/>
            <w:shd w:val="clear" w:color="auto" w:fill="auto"/>
          </w:tcPr>
          <w:p w14:paraId="2FC2CCD5" w14:textId="345C46FC" w:rsidR="00E81F92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>
              <w:rPr>
                <w:rFonts w:asciiTheme="minorBidi" w:hAnsiTheme="minorBidi"/>
                <w:color w:val="222222"/>
                <w:szCs w:val="24"/>
              </w:rPr>
              <w:t>2</w:t>
            </w:r>
            <w:r w:rsidR="0076146F">
              <w:rPr>
                <w:rFonts w:asciiTheme="minorBidi" w:hAnsiTheme="minorBidi"/>
                <w:color w:val="222222"/>
                <w:szCs w:val="24"/>
              </w:rPr>
              <w:t>1</w:t>
            </w:r>
          </w:p>
        </w:tc>
        <w:tc>
          <w:tcPr>
            <w:tcW w:w="3273" w:type="dxa"/>
            <w:shd w:val="clear" w:color="auto" w:fill="auto"/>
          </w:tcPr>
          <w:p w14:paraId="5F38D53A" w14:textId="7A42F972" w:rsidR="00E81F92" w:rsidRPr="00ED1929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</w:rPr>
              <w:t>Kiran Bahra</w:t>
            </w:r>
          </w:p>
        </w:tc>
        <w:tc>
          <w:tcPr>
            <w:tcW w:w="5386" w:type="dxa"/>
            <w:shd w:val="clear" w:color="auto" w:fill="auto"/>
          </w:tcPr>
          <w:p w14:paraId="225907B6" w14:textId="22307171" w:rsidR="00E81F92" w:rsidRPr="6C39D580" w:rsidRDefault="00E81F92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000000"/>
                <w:szCs w:val="24"/>
                <w:shd w:val="clear" w:color="auto" w:fill="FFFFFF"/>
              </w:rPr>
            </w:pPr>
            <w:r w:rsidRPr="00C06C2B">
              <w:rPr>
                <w:rFonts w:ascii="Arial" w:hAnsi="Arial" w:cs="Arial"/>
                <w:sz w:val="24"/>
                <w:szCs w:val="24"/>
              </w:rPr>
              <w:t>Director of Planning and Insight</w:t>
            </w:r>
          </w:p>
        </w:tc>
      </w:tr>
      <w:tr w:rsidR="002C27F8" w:rsidRPr="006E4B59" w14:paraId="20BB0C92" w14:textId="77777777" w:rsidTr="00ED4FEC">
        <w:trPr>
          <w:trHeight w:val="263"/>
        </w:trPr>
        <w:tc>
          <w:tcPr>
            <w:tcW w:w="550" w:type="dxa"/>
          </w:tcPr>
          <w:p w14:paraId="3A0BB762" w14:textId="73B1A05F" w:rsidR="002C27F8" w:rsidRPr="001D17ED" w:rsidRDefault="002C27F8" w:rsidP="002C27F8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14:paraId="6E86EF45" w14:textId="0A899164" w:rsidR="002C27F8" w:rsidRPr="007C642E" w:rsidRDefault="002C27F8" w:rsidP="002C27F8">
            <w:pPr>
              <w:spacing w:line="256" w:lineRule="auto"/>
              <w:textAlignment w:val="baseline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BE2B1A">
              <w:rPr>
                <w:rFonts w:asciiTheme="minorBidi" w:hAnsiTheme="minorBidi"/>
                <w:sz w:val="24"/>
                <w:szCs w:val="24"/>
              </w:rPr>
              <w:t>Sheelagh Heugh</w:t>
            </w:r>
          </w:p>
        </w:tc>
        <w:tc>
          <w:tcPr>
            <w:tcW w:w="5386" w:type="dxa"/>
          </w:tcPr>
          <w:p w14:paraId="4996294B" w14:textId="15A0185F" w:rsidR="002C27F8" w:rsidRPr="007C642E" w:rsidRDefault="002C27F8" w:rsidP="002C27F8">
            <w:pPr>
              <w:spacing w:line="256" w:lineRule="auto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E2B1A">
              <w:rPr>
                <w:rFonts w:asciiTheme="minorBidi" w:hAnsiTheme="minorBidi"/>
                <w:sz w:val="24"/>
                <w:szCs w:val="24"/>
              </w:rPr>
              <w:t>Deputy Dean (Academic)</w:t>
            </w:r>
          </w:p>
        </w:tc>
      </w:tr>
      <w:tr w:rsidR="002C27F8" w:rsidRPr="008A6668" w14:paraId="64620BD6" w14:textId="77777777" w:rsidTr="00ED4FEC">
        <w:trPr>
          <w:trHeight w:val="263"/>
        </w:trPr>
        <w:tc>
          <w:tcPr>
            <w:tcW w:w="550" w:type="dxa"/>
          </w:tcPr>
          <w:p w14:paraId="42DE0D36" w14:textId="54E57455" w:rsidR="002C27F8" w:rsidRPr="001D17ED" w:rsidRDefault="002C27F8" w:rsidP="002C27F8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14:paraId="5BADB817" w14:textId="0B0B021E" w:rsidR="002C27F8" w:rsidRPr="008A6668" w:rsidRDefault="002C27F8" w:rsidP="002C27F8">
            <w:pPr>
              <w:spacing w:line="256" w:lineRule="auto"/>
              <w:textAlignment w:val="baselin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Cathy Philpotts</w:t>
            </w:r>
          </w:p>
        </w:tc>
        <w:tc>
          <w:tcPr>
            <w:tcW w:w="5386" w:type="dxa"/>
          </w:tcPr>
          <w:p w14:paraId="327C44A4" w14:textId="462484B9" w:rsidR="002C27F8" w:rsidRPr="008A6668" w:rsidRDefault="002C27F8" w:rsidP="002C27F8">
            <w:pPr>
              <w:spacing w:line="256" w:lineRule="auto"/>
              <w:textAlignment w:val="baselin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University Librarian</w:t>
            </w:r>
          </w:p>
        </w:tc>
      </w:tr>
      <w:tr w:rsidR="00E81F92" w:rsidRPr="00372287" w14:paraId="05D159C9" w14:textId="77777777" w:rsidTr="00ED4FEC">
        <w:trPr>
          <w:trHeight w:val="263"/>
        </w:trPr>
        <w:tc>
          <w:tcPr>
            <w:tcW w:w="550" w:type="dxa"/>
          </w:tcPr>
          <w:p w14:paraId="206CFCCB" w14:textId="57846F16" w:rsidR="00E81F92" w:rsidRPr="000A767B" w:rsidRDefault="0012471C" w:rsidP="00E81F92">
            <w:pPr>
              <w:spacing w:line="256" w:lineRule="auto"/>
              <w:textAlignment w:val="baseline"/>
              <w:rPr>
                <w:rFonts w:asciiTheme="minorBidi" w:hAnsiTheme="minorBidi"/>
                <w:color w:val="222222"/>
                <w:szCs w:val="24"/>
              </w:rPr>
            </w:pPr>
            <w:r w:rsidRPr="000A767B">
              <w:rPr>
                <w:rFonts w:asciiTheme="minorBidi" w:hAnsiTheme="minorBidi"/>
                <w:color w:val="222222"/>
                <w:szCs w:val="24"/>
              </w:rPr>
              <w:t>24</w:t>
            </w:r>
          </w:p>
        </w:tc>
        <w:tc>
          <w:tcPr>
            <w:tcW w:w="3273" w:type="dxa"/>
          </w:tcPr>
          <w:p w14:paraId="102AA861" w14:textId="7FB73CE6" w:rsidR="00E81F92" w:rsidRPr="000A767B" w:rsidRDefault="0012471C" w:rsidP="00E81F92">
            <w:pPr>
              <w:spacing w:line="256" w:lineRule="auto"/>
              <w:textAlignment w:val="baseline"/>
              <w:rPr>
                <w:rFonts w:asciiTheme="minorBidi" w:hAnsiTheme="minorBidi"/>
                <w:sz w:val="24"/>
                <w:szCs w:val="24"/>
              </w:rPr>
            </w:pPr>
            <w:r w:rsidRPr="000A767B">
              <w:rPr>
                <w:rFonts w:asciiTheme="minorBidi" w:hAnsiTheme="minorBidi"/>
                <w:sz w:val="24"/>
                <w:szCs w:val="24"/>
              </w:rPr>
              <w:t>Natalia Mulley</w:t>
            </w:r>
          </w:p>
        </w:tc>
        <w:tc>
          <w:tcPr>
            <w:tcW w:w="5386" w:type="dxa"/>
          </w:tcPr>
          <w:p w14:paraId="4F8A404B" w14:textId="0296B6C9" w:rsidR="00E81F92" w:rsidRPr="00BE2B1A" w:rsidRDefault="0012471C" w:rsidP="00E81F92">
            <w:pPr>
              <w:spacing w:line="256" w:lineRule="auto"/>
              <w:textAlignment w:val="baselin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Head of International Support and Compliance</w:t>
            </w:r>
          </w:p>
        </w:tc>
      </w:tr>
    </w:tbl>
    <w:p w14:paraId="084B6062" w14:textId="5AA9B468" w:rsidR="00C06C2B" w:rsidRDefault="00C06C2B" w:rsidP="00C06C2B">
      <w:pPr>
        <w:rPr>
          <w:rFonts w:eastAsia="Arial"/>
          <w:szCs w:val="24"/>
        </w:rPr>
      </w:pPr>
    </w:p>
    <w:p w14:paraId="39A95892" w14:textId="5FB71FD6" w:rsidR="00FC78B6" w:rsidRPr="00C06C2B" w:rsidRDefault="00FC78B6" w:rsidP="00C06C2B">
      <w:pPr>
        <w:rPr>
          <w:rFonts w:eastAsia="Arial"/>
          <w:szCs w:val="24"/>
        </w:rPr>
      </w:pPr>
      <w:r>
        <w:rPr>
          <w:rFonts w:eastAsia="Arial"/>
          <w:szCs w:val="24"/>
        </w:rPr>
        <w:t xml:space="preserve">           Helen Spruce                        Secretary to LTQ Committee           </w:t>
      </w:r>
    </w:p>
    <w:sectPr w:rsidR="00FC78B6" w:rsidRPr="00C06C2B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5E99" w14:textId="77777777" w:rsidR="00E32331" w:rsidRDefault="00E32331">
      <w:r>
        <w:separator/>
      </w:r>
    </w:p>
  </w:endnote>
  <w:endnote w:type="continuationSeparator" w:id="0">
    <w:p w14:paraId="7E91B764" w14:textId="77777777" w:rsidR="00E32331" w:rsidRDefault="00E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E5DD" w14:textId="77777777" w:rsidR="001F3FB4" w:rsidRDefault="00CB23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3919E0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5A30" w14:textId="77777777" w:rsidR="001F3FB4" w:rsidRDefault="00CB23AD" w:rsidP="00256B8B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7C3E" w14:textId="77777777" w:rsidR="00E32331" w:rsidRDefault="00E32331">
      <w:r>
        <w:separator/>
      </w:r>
    </w:p>
  </w:footnote>
  <w:footnote w:type="continuationSeparator" w:id="0">
    <w:p w14:paraId="0F4E55BA" w14:textId="77777777" w:rsidR="00E32331" w:rsidRDefault="00E3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A04D" w14:textId="0E795A93" w:rsidR="001F3FB4" w:rsidRPr="00190994" w:rsidRDefault="00CB23AD" w:rsidP="00ED4FEC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Theme="minorBidi" w:eastAsia="Cambria" w:hAnsiTheme="minorBidi" w:cstheme="minorBidi"/>
        <w:b/>
        <w:bCs/>
        <w:color w:val="4F81BD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D5E88A" wp14:editId="6246B6DE">
          <wp:simplePos x="0" y="0"/>
          <wp:positionH relativeFrom="column">
            <wp:posOffset>-283210</wp:posOffset>
          </wp:positionH>
          <wp:positionV relativeFrom="paragraph">
            <wp:posOffset>-669925</wp:posOffset>
          </wp:positionV>
          <wp:extent cx="2160905" cy="554355"/>
          <wp:effectExtent l="0" t="0" r="0" b="4445"/>
          <wp:wrapNone/>
          <wp:docPr id="4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90994">
      <w:rPr>
        <w:rFonts w:ascii="Cambria" w:eastAsia="Cambria" w:hAnsi="Cambria" w:cs="Cambria"/>
        <w:color w:val="000000"/>
      </w:rPr>
      <w:tab/>
    </w:r>
    <w:r w:rsidR="00190994" w:rsidRPr="00190994">
      <w:rPr>
        <w:rFonts w:asciiTheme="minorBidi" w:eastAsia="Cambria" w:hAnsiTheme="minorBidi" w:cstheme="minorBidi"/>
        <w:color w:val="000000"/>
      </w:rPr>
      <w:t xml:space="preserve">                               </w:t>
    </w:r>
    <w:r w:rsidR="00190994">
      <w:rPr>
        <w:rFonts w:asciiTheme="minorBidi" w:eastAsia="Cambria" w:hAnsiTheme="minorBidi" w:cstheme="minorBid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D37508"/>
    <w:multiLevelType w:val="hybridMultilevel"/>
    <w:tmpl w:val="C78CFCC6"/>
    <w:lvl w:ilvl="0" w:tplc="66007820">
      <w:start w:val="1"/>
      <w:numFmt w:val="decimal"/>
      <w:lvlText w:val="%1."/>
      <w:lvlJc w:val="left"/>
      <w:pPr>
        <w:ind w:left="502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9B56FB"/>
    <w:multiLevelType w:val="hybridMultilevel"/>
    <w:tmpl w:val="9E661E7A"/>
    <w:lvl w:ilvl="0" w:tplc="8ABCE23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97A8A45C">
      <w:start w:val="1"/>
      <w:numFmt w:val="lowerLetter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99755">
    <w:abstractNumId w:val="1"/>
  </w:num>
  <w:num w:numId="2" w16cid:durableId="1762292451">
    <w:abstractNumId w:val="0"/>
  </w:num>
  <w:num w:numId="3" w16cid:durableId="670836816">
    <w:abstractNumId w:val="3"/>
  </w:num>
  <w:num w:numId="4" w16cid:durableId="1996490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31"/>
    <w:rsid w:val="000062C4"/>
    <w:rsid w:val="00010282"/>
    <w:rsid w:val="00012D2F"/>
    <w:rsid w:val="00017D1D"/>
    <w:rsid w:val="00050E39"/>
    <w:rsid w:val="00062DC6"/>
    <w:rsid w:val="00062FC8"/>
    <w:rsid w:val="000634CC"/>
    <w:rsid w:val="00074721"/>
    <w:rsid w:val="000762BD"/>
    <w:rsid w:val="00092366"/>
    <w:rsid w:val="00093E37"/>
    <w:rsid w:val="000A1522"/>
    <w:rsid w:val="000A767B"/>
    <w:rsid w:val="000C38F5"/>
    <w:rsid w:val="000F101C"/>
    <w:rsid w:val="0012471C"/>
    <w:rsid w:val="001414CB"/>
    <w:rsid w:val="001425CA"/>
    <w:rsid w:val="001812C7"/>
    <w:rsid w:val="0018363B"/>
    <w:rsid w:val="00190994"/>
    <w:rsid w:val="00197CCF"/>
    <w:rsid w:val="001A373A"/>
    <w:rsid w:val="001D17ED"/>
    <w:rsid w:val="001E7A35"/>
    <w:rsid w:val="001F0059"/>
    <w:rsid w:val="001F3FB4"/>
    <w:rsid w:val="00202008"/>
    <w:rsid w:val="00235CB4"/>
    <w:rsid w:val="002452C7"/>
    <w:rsid w:val="00256B8B"/>
    <w:rsid w:val="002742DE"/>
    <w:rsid w:val="0027683C"/>
    <w:rsid w:val="00283E71"/>
    <w:rsid w:val="00295C1C"/>
    <w:rsid w:val="00297FCA"/>
    <w:rsid w:val="002A19F3"/>
    <w:rsid w:val="002B67BF"/>
    <w:rsid w:val="002C1337"/>
    <w:rsid w:val="002C1F49"/>
    <w:rsid w:val="002C27F8"/>
    <w:rsid w:val="002E19A5"/>
    <w:rsid w:val="002E7084"/>
    <w:rsid w:val="00311F3D"/>
    <w:rsid w:val="00336DA3"/>
    <w:rsid w:val="003467BB"/>
    <w:rsid w:val="0036280D"/>
    <w:rsid w:val="00364D9A"/>
    <w:rsid w:val="00372287"/>
    <w:rsid w:val="003806D7"/>
    <w:rsid w:val="003825BF"/>
    <w:rsid w:val="003919E0"/>
    <w:rsid w:val="003A6AEB"/>
    <w:rsid w:val="003B533C"/>
    <w:rsid w:val="003C2778"/>
    <w:rsid w:val="003C60EB"/>
    <w:rsid w:val="003C7577"/>
    <w:rsid w:val="003D7013"/>
    <w:rsid w:val="003F2572"/>
    <w:rsid w:val="0041600A"/>
    <w:rsid w:val="004335B1"/>
    <w:rsid w:val="00444562"/>
    <w:rsid w:val="0045028D"/>
    <w:rsid w:val="00462EA4"/>
    <w:rsid w:val="0046374D"/>
    <w:rsid w:val="004A0C3E"/>
    <w:rsid w:val="004C2BC0"/>
    <w:rsid w:val="004D4B48"/>
    <w:rsid w:val="004F5692"/>
    <w:rsid w:val="00504C0D"/>
    <w:rsid w:val="00533D42"/>
    <w:rsid w:val="005509A2"/>
    <w:rsid w:val="00553713"/>
    <w:rsid w:val="005A54B7"/>
    <w:rsid w:val="005B22F6"/>
    <w:rsid w:val="005C02F0"/>
    <w:rsid w:val="005D6975"/>
    <w:rsid w:val="005E3D27"/>
    <w:rsid w:val="005E4D3E"/>
    <w:rsid w:val="005F19BA"/>
    <w:rsid w:val="0060475A"/>
    <w:rsid w:val="00612C52"/>
    <w:rsid w:val="00614446"/>
    <w:rsid w:val="00624ABC"/>
    <w:rsid w:val="0064666F"/>
    <w:rsid w:val="00646E78"/>
    <w:rsid w:val="00676313"/>
    <w:rsid w:val="00683420"/>
    <w:rsid w:val="00697D43"/>
    <w:rsid w:val="006A07BF"/>
    <w:rsid w:val="006B2C90"/>
    <w:rsid w:val="006B2D87"/>
    <w:rsid w:val="006B4397"/>
    <w:rsid w:val="006C0E72"/>
    <w:rsid w:val="006C7431"/>
    <w:rsid w:val="006D13E0"/>
    <w:rsid w:val="006D2230"/>
    <w:rsid w:val="006F3355"/>
    <w:rsid w:val="006F4DAC"/>
    <w:rsid w:val="00703734"/>
    <w:rsid w:val="00711931"/>
    <w:rsid w:val="00711C75"/>
    <w:rsid w:val="00713C54"/>
    <w:rsid w:val="007146BE"/>
    <w:rsid w:val="00717A33"/>
    <w:rsid w:val="007504EE"/>
    <w:rsid w:val="007510E3"/>
    <w:rsid w:val="00753806"/>
    <w:rsid w:val="00755832"/>
    <w:rsid w:val="00756104"/>
    <w:rsid w:val="0076146F"/>
    <w:rsid w:val="00764790"/>
    <w:rsid w:val="00786C3A"/>
    <w:rsid w:val="00793CA2"/>
    <w:rsid w:val="007B521D"/>
    <w:rsid w:val="007C3428"/>
    <w:rsid w:val="007C642E"/>
    <w:rsid w:val="007D220D"/>
    <w:rsid w:val="008006CA"/>
    <w:rsid w:val="00815879"/>
    <w:rsid w:val="00820312"/>
    <w:rsid w:val="0083796E"/>
    <w:rsid w:val="00837ABA"/>
    <w:rsid w:val="008631A3"/>
    <w:rsid w:val="00873729"/>
    <w:rsid w:val="008832E3"/>
    <w:rsid w:val="00883AB3"/>
    <w:rsid w:val="008A04D1"/>
    <w:rsid w:val="008A14DE"/>
    <w:rsid w:val="008A6668"/>
    <w:rsid w:val="008B3866"/>
    <w:rsid w:val="008D5548"/>
    <w:rsid w:val="008E2379"/>
    <w:rsid w:val="008E2B61"/>
    <w:rsid w:val="008E4260"/>
    <w:rsid w:val="008F35F7"/>
    <w:rsid w:val="008F6ECC"/>
    <w:rsid w:val="00907325"/>
    <w:rsid w:val="00910B46"/>
    <w:rsid w:val="00924F51"/>
    <w:rsid w:val="00983178"/>
    <w:rsid w:val="0099580B"/>
    <w:rsid w:val="009A2888"/>
    <w:rsid w:val="009A74F7"/>
    <w:rsid w:val="009E0205"/>
    <w:rsid w:val="009E4CB0"/>
    <w:rsid w:val="009E6D2A"/>
    <w:rsid w:val="009E7AC1"/>
    <w:rsid w:val="009F7293"/>
    <w:rsid w:val="00A15713"/>
    <w:rsid w:val="00A2455A"/>
    <w:rsid w:val="00A3663A"/>
    <w:rsid w:val="00A41234"/>
    <w:rsid w:val="00A6146B"/>
    <w:rsid w:val="00A86B26"/>
    <w:rsid w:val="00A86D68"/>
    <w:rsid w:val="00AA512D"/>
    <w:rsid w:val="00AB4137"/>
    <w:rsid w:val="00AF5ECE"/>
    <w:rsid w:val="00B37A2F"/>
    <w:rsid w:val="00B40591"/>
    <w:rsid w:val="00B75432"/>
    <w:rsid w:val="00B8204D"/>
    <w:rsid w:val="00B86E25"/>
    <w:rsid w:val="00BA2E76"/>
    <w:rsid w:val="00BA5FBE"/>
    <w:rsid w:val="00BC5245"/>
    <w:rsid w:val="00BE2B1A"/>
    <w:rsid w:val="00BE59FB"/>
    <w:rsid w:val="00BF00FC"/>
    <w:rsid w:val="00BF0DE8"/>
    <w:rsid w:val="00BF5C53"/>
    <w:rsid w:val="00C06C2B"/>
    <w:rsid w:val="00C1269B"/>
    <w:rsid w:val="00C301B1"/>
    <w:rsid w:val="00C43240"/>
    <w:rsid w:val="00C62554"/>
    <w:rsid w:val="00C84D12"/>
    <w:rsid w:val="00C85165"/>
    <w:rsid w:val="00C94BFE"/>
    <w:rsid w:val="00C971D3"/>
    <w:rsid w:val="00CB23AD"/>
    <w:rsid w:val="00CD3FAA"/>
    <w:rsid w:val="00CD6F16"/>
    <w:rsid w:val="00CE7F0B"/>
    <w:rsid w:val="00CF0F0D"/>
    <w:rsid w:val="00CF3262"/>
    <w:rsid w:val="00D32396"/>
    <w:rsid w:val="00D57990"/>
    <w:rsid w:val="00D6516F"/>
    <w:rsid w:val="00D66DE4"/>
    <w:rsid w:val="00D73CC1"/>
    <w:rsid w:val="00D843A2"/>
    <w:rsid w:val="00D87451"/>
    <w:rsid w:val="00D87A94"/>
    <w:rsid w:val="00DB59AC"/>
    <w:rsid w:val="00DC1221"/>
    <w:rsid w:val="00DD715D"/>
    <w:rsid w:val="00DE0457"/>
    <w:rsid w:val="00E03E4F"/>
    <w:rsid w:val="00E239F5"/>
    <w:rsid w:val="00E32331"/>
    <w:rsid w:val="00E414B6"/>
    <w:rsid w:val="00E65468"/>
    <w:rsid w:val="00E71687"/>
    <w:rsid w:val="00E72A6A"/>
    <w:rsid w:val="00E81F92"/>
    <w:rsid w:val="00E8636F"/>
    <w:rsid w:val="00E86B0A"/>
    <w:rsid w:val="00E95E6E"/>
    <w:rsid w:val="00EA62B0"/>
    <w:rsid w:val="00EC19B0"/>
    <w:rsid w:val="00ED1929"/>
    <w:rsid w:val="00ED4FEC"/>
    <w:rsid w:val="00EF4A19"/>
    <w:rsid w:val="00F52D7C"/>
    <w:rsid w:val="00F7386C"/>
    <w:rsid w:val="00F8120D"/>
    <w:rsid w:val="00F97903"/>
    <w:rsid w:val="00FA062C"/>
    <w:rsid w:val="00FA65AA"/>
    <w:rsid w:val="00FA671B"/>
    <w:rsid w:val="00FC1863"/>
    <w:rsid w:val="00FC7806"/>
    <w:rsid w:val="00FC78B6"/>
    <w:rsid w:val="00FD738D"/>
    <w:rsid w:val="00FE6DB6"/>
    <w:rsid w:val="00FF18AC"/>
    <w:rsid w:val="22445A66"/>
    <w:rsid w:val="224C758C"/>
    <w:rsid w:val="6FC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1B03"/>
  <w15:docId w15:val="{468B36ED-8B37-4992-8746-9DDD06FD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1D"/>
    <w:pPr>
      <w:suppressAutoHyphens/>
      <w:spacing w:after="240" w:line="360" w:lineRule="auto"/>
    </w:pPr>
    <w:rPr>
      <w:rFonts w:eastAsia="Times New Roman"/>
      <w:snapToGrid w:val="0"/>
      <w:szCs w:val="20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spacing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1"/>
    <w:qFormat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C06C2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3796E"/>
    <w:pPr>
      <w:widowControl/>
    </w:pPr>
    <w:rPr>
      <w:rFonts w:eastAsia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7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9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96E"/>
    <w:rPr>
      <w:rFonts w:eastAsia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96E"/>
    <w:rPr>
      <w:rFonts w:eastAsia="Times New Roman"/>
      <w:b/>
      <w:bCs/>
      <w:snapToGrid w:val="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B439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ezl\Downloads\Word%20document%20template%20without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Props1.xml><?xml version="1.0" encoding="utf-8"?>
<ds:datastoreItem xmlns:ds="http://schemas.openxmlformats.org/officeDocument/2006/customXml" ds:itemID="{B44DC46D-1C2B-41FA-A953-BBE0A50E5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without cover sheet.dotx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 Velez</dc:creator>
  <cp:lastModifiedBy>Balgisa Ahmed</cp:lastModifiedBy>
  <cp:revision>2</cp:revision>
  <dcterms:created xsi:type="dcterms:W3CDTF">2024-01-31T11:18:00Z</dcterms:created>
  <dcterms:modified xsi:type="dcterms:W3CDTF">2024-01-31T11:18:00Z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